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54AF" w:rsidRDefault="005E5090">
      <w:pPr>
        <w:tabs>
          <w:tab w:val="right" w:pos="9639"/>
        </w:tabs>
        <w:overflowPunct w:val="0"/>
        <w:autoSpaceDE w:val="0"/>
        <w:autoSpaceDN w:val="0"/>
        <w:adjustRightInd w:val="0"/>
        <w:textAlignment w:val="baseline"/>
        <w:rPr>
          <w:rFonts w:ascii="Arial" w:eastAsia="宋体" w:hAnsi="Arial"/>
          <w:b/>
          <w:bCs/>
          <w:sz w:val="24"/>
        </w:rPr>
      </w:pPr>
      <w:r>
        <w:rPr>
          <w:rFonts w:ascii="Arial" w:eastAsia="宋体" w:hAnsi="Arial"/>
          <w:b/>
          <w:bCs/>
          <w:sz w:val="24"/>
          <w:lang w:val="en-GB" w:eastAsia="ja-JP"/>
        </w:rPr>
        <w:t>3GPP TSG-RAN WG2 Meeting #11</w:t>
      </w:r>
      <w:r>
        <w:rPr>
          <w:rFonts w:ascii="Arial" w:eastAsia="宋体" w:hAnsi="Arial" w:hint="eastAsia"/>
          <w:b/>
          <w:bCs/>
          <w:sz w:val="24"/>
        </w:rPr>
        <w:t>9bis</w:t>
      </w:r>
      <w:r>
        <w:rPr>
          <w:rFonts w:ascii="Arial" w:eastAsia="宋体" w:hAnsi="Arial"/>
          <w:b/>
          <w:bCs/>
          <w:sz w:val="24"/>
          <w:lang w:val="en-GB" w:eastAsia="ja-JP"/>
        </w:rPr>
        <w:t>-e</w:t>
      </w:r>
      <w:r>
        <w:rPr>
          <w:rFonts w:ascii="Arial" w:eastAsia="宋体" w:hAnsi="Arial"/>
          <w:b/>
          <w:bCs/>
          <w:sz w:val="24"/>
          <w:lang w:val="en-GB" w:eastAsia="ja-JP"/>
        </w:rPr>
        <w:tab/>
      </w:r>
      <w:r w:rsidR="0001725C" w:rsidRPr="0001725C">
        <w:rPr>
          <w:rFonts w:ascii="Arial" w:eastAsia="宋体" w:hAnsi="Arial"/>
          <w:b/>
          <w:bCs/>
          <w:sz w:val="24"/>
          <w:lang w:val="en-GB" w:eastAsia="ja-JP"/>
        </w:rPr>
        <w:t>R2-2210173</w:t>
      </w:r>
    </w:p>
    <w:p w:rsidR="008054AF" w:rsidRDefault="005E5090">
      <w:pPr>
        <w:tabs>
          <w:tab w:val="right" w:pos="9639"/>
        </w:tabs>
        <w:overflowPunct w:val="0"/>
        <w:autoSpaceDE w:val="0"/>
        <w:autoSpaceDN w:val="0"/>
        <w:adjustRightInd w:val="0"/>
        <w:textAlignment w:val="baseline"/>
        <w:rPr>
          <w:rFonts w:ascii="Arial" w:eastAsia="宋体" w:hAnsi="Arial"/>
          <w:b/>
          <w:bCs/>
          <w:sz w:val="24"/>
          <w:lang w:val="en-GB"/>
        </w:rPr>
      </w:pPr>
      <w:r>
        <w:rPr>
          <w:rFonts w:ascii="Arial" w:eastAsia="宋体" w:hAnsi="Arial"/>
          <w:b/>
          <w:bCs/>
          <w:sz w:val="24"/>
          <w:lang w:val="en-GB"/>
        </w:rPr>
        <w:t xml:space="preserve">Online, </w:t>
      </w:r>
      <w:r>
        <w:rPr>
          <w:rFonts w:ascii="Arial" w:eastAsia="宋体" w:hAnsi="Arial" w:hint="eastAsia"/>
          <w:b/>
          <w:bCs/>
          <w:sz w:val="24"/>
        </w:rPr>
        <w:t>Oct</w:t>
      </w:r>
      <w:r>
        <w:rPr>
          <w:rFonts w:ascii="Arial" w:eastAsia="宋体" w:hAnsi="Arial"/>
          <w:b/>
          <w:bCs/>
          <w:sz w:val="24"/>
          <w:lang w:val="en-GB"/>
        </w:rPr>
        <w:t xml:space="preserve"> </w:t>
      </w:r>
      <w:r>
        <w:rPr>
          <w:rFonts w:ascii="Arial" w:eastAsia="宋体" w:hAnsi="Arial" w:hint="eastAsia"/>
          <w:b/>
          <w:bCs/>
          <w:sz w:val="24"/>
        </w:rPr>
        <w:t>10</w:t>
      </w:r>
      <w:r>
        <w:rPr>
          <w:rFonts w:ascii="Arial" w:eastAsia="宋体" w:hAnsi="Arial"/>
          <w:b/>
          <w:bCs/>
          <w:sz w:val="24"/>
          <w:vertAlign w:val="superscript"/>
          <w:lang w:val="en-GB"/>
        </w:rPr>
        <w:t>t</w:t>
      </w:r>
      <w:r>
        <w:rPr>
          <w:rFonts w:ascii="Arial" w:eastAsia="宋体" w:hAnsi="Arial" w:hint="eastAsia"/>
          <w:b/>
          <w:bCs/>
          <w:sz w:val="24"/>
          <w:vertAlign w:val="superscript"/>
        </w:rPr>
        <w:t>h</w:t>
      </w:r>
      <w:r>
        <w:rPr>
          <w:rFonts w:ascii="Arial" w:eastAsia="宋体" w:hAnsi="Arial"/>
          <w:b/>
          <w:bCs/>
          <w:sz w:val="24"/>
          <w:lang w:val="en-GB"/>
        </w:rPr>
        <w:t xml:space="preserve"> – </w:t>
      </w:r>
      <w:r>
        <w:rPr>
          <w:rFonts w:ascii="Arial" w:eastAsia="宋体" w:hAnsi="Arial" w:hint="eastAsia"/>
          <w:b/>
          <w:bCs/>
          <w:sz w:val="24"/>
        </w:rPr>
        <w:t>19</w:t>
      </w:r>
      <w:r>
        <w:rPr>
          <w:rFonts w:ascii="Arial" w:eastAsia="宋体" w:hAnsi="Arial" w:hint="eastAsia"/>
          <w:b/>
          <w:bCs/>
          <w:sz w:val="24"/>
          <w:vertAlign w:val="superscript"/>
        </w:rPr>
        <w:t>th</w:t>
      </w:r>
      <w:r>
        <w:rPr>
          <w:rFonts w:ascii="Arial" w:eastAsia="宋体" w:hAnsi="Arial"/>
          <w:b/>
          <w:bCs/>
          <w:sz w:val="24"/>
          <w:lang w:val="en-GB"/>
        </w:rPr>
        <w:t>, 202</w:t>
      </w:r>
      <w:r>
        <w:rPr>
          <w:rFonts w:ascii="Arial" w:eastAsia="宋体" w:hAnsi="Arial" w:hint="eastAsia"/>
          <w:b/>
          <w:bCs/>
          <w:sz w:val="24"/>
        </w:rPr>
        <w:t>2</w:t>
      </w:r>
    </w:p>
    <w:p w:rsidR="008054AF" w:rsidRDefault="008054AF">
      <w:pPr>
        <w:overflowPunct w:val="0"/>
        <w:autoSpaceDE w:val="0"/>
        <w:autoSpaceDN w:val="0"/>
        <w:adjustRightInd w:val="0"/>
        <w:snapToGrid w:val="0"/>
        <w:jc w:val="left"/>
        <w:textAlignment w:val="baseline"/>
        <w:rPr>
          <w:rFonts w:ascii="Arial" w:eastAsia="宋体" w:hAnsi="Arial"/>
          <w:b/>
          <w:bCs/>
          <w:sz w:val="24"/>
          <w:lang w:val="en-GB"/>
        </w:rPr>
      </w:pPr>
    </w:p>
    <w:p w:rsidR="008054AF" w:rsidRDefault="005E5090">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Pr>
          <w:rFonts w:ascii="Arial" w:hAnsi="Arial" w:cs="Arial"/>
          <w:b/>
          <w:bCs/>
          <w:snapToGrid w:val="0"/>
          <w:kern w:val="0"/>
          <w:sz w:val="24"/>
        </w:rPr>
        <w:t>Sanechips</w:t>
      </w:r>
      <w:proofErr w:type="spellEnd"/>
    </w:p>
    <w:p w:rsidR="008054AF" w:rsidRDefault="005E5090">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Discussion on inter-cell L1 measurements</w:t>
      </w:r>
    </w:p>
    <w:p w:rsidR="008054AF" w:rsidRDefault="005E5090">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8.4.2.4</w:t>
      </w:r>
    </w:p>
    <w:p w:rsidR="008054AF" w:rsidRDefault="005E5090">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t>Discussion and Decision</w:t>
      </w:r>
    </w:p>
    <w:p w:rsidR="008054AF" w:rsidRDefault="005E5090">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8054AF" w:rsidRDefault="005E5090">
      <w:pPr>
        <w:spacing w:before="120" w:after="0"/>
        <w:rPr>
          <w:szCs w:val="21"/>
        </w:rPr>
      </w:pPr>
      <w:bookmarkStart w:id="2" w:name="OLE_LINK1"/>
      <w:r>
        <w:rPr>
          <w:rFonts w:hint="eastAsia"/>
          <w:szCs w:val="21"/>
        </w:rPr>
        <w:t>At</w:t>
      </w:r>
      <w:r>
        <w:rPr>
          <w:szCs w:val="21"/>
        </w:rPr>
        <w:t xml:space="preserve"> last meeting, RAN2 discussed </w:t>
      </w:r>
      <w:r>
        <w:rPr>
          <w:rFonts w:hint="eastAsia"/>
          <w:szCs w:val="21"/>
        </w:rPr>
        <w:t>L1/L2</w:t>
      </w:r>
      <w:r>
        <w:rPr>
          <w:szCs w:val="21"/>
        </w:rPr>
        <w:t xml:space="preserve"> </w:t>
      </w:r>
      <w:r>
        <w:rPr>
          <w:rFonts w:hint="eastAsia"/>
          <w:szCs w:val="21"/>
        </w:rPr>
        <w:t>mobility</w:t>
      </w:r>
      <w:r>
        <w:rPr>
          <w:szCs w:val="21"/>
        </w:rPr>
        <w:t xml:space="preserve"> and made the following agreements [1]</w:t>
      </w:r>
      <w:r>
        <w:rPr>
          <w:rFonts w:hint="eastAsia"/>
          <w:szCs w:val="21"/>
        </w:rPr>
        <w:t xml:space="preserve">: </w:t>
      </w:r>
    </w:p>
    <w:tbl>
      <w:tblPr>
        <w:tblStyle w:val="aff0"/>
        <w:tblW w:w="0" w:type="auto"/>
        <w:tblLook w:val="04A0" w:firstRow="1" w:lastRow="0" w:firstColumn="1" w:lastColumn="0" w:noHBand="0" w:noVBand="1"/>
      </w:tblPr>
      <w:tblGrid>
        <w:gridCol w:w="9631"/>
      </w:tblGrid>
      <w:tr w:rsidR="008054AF">
        <w:tc>
          <w:tcPr>
            <w:tcW w:w="9631" w:type="dxa"/>
          </w:tcPr>
          <w:p w:rsidR="008054AF" w:rsidRDefault="005E5090">
            <w:pPr>
              <w:pStyle w:val="Agreement"/>
              <w:numPr>
                <w:ilvl w:val="0"/>
                <w:numId w:val="4"/>
              </w:numPr>
              <w:spacing w:after="0" w:line="240" w:lineRule="auto"/>
            </w:pPr>
            <w:r>
              <w:t>Assumption: HO interruption time for L1/L2-based inter-cell mobility is the time from UE receives the cell switch command to UE performs the first DL/UL reception/transmission on the indicated beam of the target cell. FFS if TRS tracking after HO and CSI RS measurement should also be included, i.e. the time to use a high-performance beam (can be clarified further).</w:t>
            </w:r>
          </w:p>
          <w:p w:rsidR="008054AF" w:rsidRDefault="005E5090">
            <w:pPr>
              <w:pStyle w:val="Agreement"/>
              <w:numPr>
                <w:ilvl w:val="0"/>
                <w:numId w:val="4"/>
              </w:numPr>
              <w:spacing w:after="0" w:line="240" w:lineRule="auto"/>
            </w:pPr>
            <w:r>
              <w:t>Assumption: To reduce HO interruption time, investigate e.g. solutions to reduce the time for UE reconfiguration (already in the WID), downlink and uplink synchronization after handover decision (other parts of dynamic switch not precluded).</w:t>
            </w:r>
          </w:p>
          <w:p w:rsidR="008054AF" w:rsidRDefault="005E5090">
            <w:pPr>
              <w:pStyle w:val="Agreement"/>
              <w:numPr>
                <w:ilvl w:val="0"/>
                <w:numId w:val="4"/>
              </w:numPr>
              <w:spacing w:after="0" w:line="240" w:lineRule="auto"/>
            </w:pPr>
            <w:r>
              <w:t xml:space="preserve">Confirm to Support L1/L2-based inter-cell mobility for inter-DU scenario (as well as intra-DU scenarios).  </w:t>
            </w:r>
          </w:p>
          <w:p w:rsidR="008054AF" w:rsidRDefault="005E5090">
            <w:pPr>
              <w:pStyle w:val="Agreement"/>
              <w:numPr>
                <w:ilvl w:val="0"/>
                <w:numId w:val="4"/>
              </w:numPr>
              <w:spacing w:after="0" w:line="240" w:lineRule="auto"/>
            </w:pPr>
            <w:r>
              <w:t>The design for intra-DU and inter-DU L1/L2-based mobility should share as much commonality as reasonable. FFS which aspects need to be different.</w:t>
            </w:r>
          </w:p>
          <w:p w:rsidR="008054AF" w:rsidRDefault="005E5090">
            <w:pPr>
              <w:pStyle w:val="Agreement"/>
              <w:numPr>
                <w:ilvl w:val="0"/>
                <w:numId w:val="4"/>
              </w:numPr>
              <w:spacing w:after="0" w:line="240" w:lineRule="auto"/>
            </w:pPr>
            <w:r>
              <w:t>R2 assumes that L2 is continued whenever possible (e.g. intra-DU), without Reset, with the target to avoid data loss, and the additional delay of data recovery.</w:t>
            </w:r>
          </w:p>
          <w:p w:rsidR="008054AF" w:rsidRDefault="005E5090">
            <w:pPr>
              <w:pStyle w:val="Agreement"/>
              <w:numPr>
                <w:ilvl w:val="0"/>
                <w:numId w:val="4"/>
              </w:numPr>
              <w:spacing w:after="0" w:line="240" w:lineRule="auto"/>
            </w:pPr>
            <w:r>
              <w:t>ICBM is one scenario considered for L1L2 mobility, but is not the only one, and is not a prerequisite for using L1L2 mobility.</w:t>
            </w:r>
          </w:p>
          <w:p w:rsidR="008054AF" w:rsidRDefault="005E5090">
            <w:pPr>
              <w:pStyle w:val="Agreement"/>
              <w:numPr>
                <w:ilvl w:val="0"/>
                <w:numId w:val="4"/>
              </w:numPr>
              <w:spacing w:after="0" w:line="240" w:lineRule="auto"/>
            </w:pPr>
            <w:r>
              <w:t>RAN2 to consider preparation of target cell configurations capable of dynamic switching without need for full configuration.</w:t>
            </w:r>
          </w:p>
          <w:p w:rsidR="008054AF" w:rsidRDefault="005E5090">
            <w:pPr>
              <w:pStyle w:val="Agreement"/>
              <w:numPr>
                <w:ilvl w:val="0"/>
                <w:numId w:val="4"/>
              </w:numPr>
              <w:spacing w:after="0" w:line="240" w:lineRule="auto"/>
            </w:pPr>
            <w:r>
              <w:t>Measurement delay can/may be considered in this work</w:t>
            </w:r>
          </w:p>
          <w:p w:rsidR="008054AF" w:rsidRDefault="005E5090">
            <w:pPr>
              <w:pStyle w:val="Agreement"/>
              <w:numPr>
                <w:ilvl w:val="0"/>
                <w:numId w:val="4"/>
              </w:numPr>
              <w:spacing w:after="0" w:line="240" w:lineRule="auto"/>
            </w:pPr>
            <w:r>
              <w:t>Assume that we rely on L1 measurements to trigger L1L2 mobility (still measurement for preparation could be L3, FFS)</w:t>
            </w:r>
          </w:p>
          <w:p w:rsidR="008054AF" w:rsidRDefault="005E5090">
            <w:pPr>
              <w:pStyle w:val="Agreement"/>
              <w:numPr>
                <w:ilvl w:val="0"/>
                <w:numId w:val="4"/>
              </w:numPr>
              <w:spacing w:after="0" w:line="240" w:lineRule="auto"/>
            </w:pPr>
            <w:r>
              <w:t xml:space="preserve">R2 will initially focus on </w:t>
            </w:r>
            <w:proofErr w:type="spellStart"/>
            <w:r>
              <w:t>PCell</w:t>
            </w:r>
            <w:proofErr w:type="spellEnd"/>
            <w:r>
              <w:t xml:space="preserve"> mobility. </w:t>
            </w:r>
          </w:p>
          <w:p w:rsidR="008054AF" w:rsidRDefault="005E5090">
            <w:pPr>
              <w:pStyle w:val="Agreement"/>
              <w:numPr>
                <w:ilvl w:val="0"/>
                <w:numId w:val="4"/>
              </w:numPr>
              <w:spacing w:after="0" w:line="240" w:lineRule="auto"/>
              <w:rPr>
                <w:lang w:eastAsia="zh-CN"/>
              </w:rPr>
            </w:pPr>
            <w:r>
              <w:rPr>
                <w:lang w:eastAsia="zh-CN"/>
              </w:rPr>
              <w:t>R2 assumption: Rel-18 L1/L2 mobility includes both non-CA (</w:t>
            </w:r>
            <w:proofErr w:type="spellStart"/>
            <w:r>
              <w:rPr>
                <w:lang w:eastAsia="zh-CN"/>
              </w:rPr>
              <w:t>PCell</w:t>
            </w:r>
            <w:proofErr w:type="spellEnd"/>
            <w:r>
              <w:rPr>
                <w:lang w:eastAsia="zh-CN"/>
              </w:rPr>
              <w:t xml:space="preserve"> only) and CA scenarios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This includes the following cases</w:t>
            </w:r>
          </w:p>
          <w:p w:rsidR="008054AF" w:rsidRDefault="005E5090">
            <w:pPr>
              <w:pStyle w:val="Agreement"/>
              <w:ind w:left="1619" w:firstLine="0"/>
              <w:rPr>
                <w:lang w:eastAsia="zh-CN"/>
              </w:rPr>
            </w:pPr>
            <w:r>
              <w:rPr>
                <w:lang w:eastAsia="zh-CN"/>
              </w:rPr>
              <w:t xml:space="preserve">a) the target </w:t>
            </w:r>
            <w:proofErr w:type="spellStart"/>
            <w:r>
              <w:rPr>
                <w:lang w:eastAsia="zh-CN"/>
              </w:rPr>
              <w:t>PCell</w:t>
            </w:r>
            <w:proofErr w:type="spellEnd"/>
            <w:r>
              <w:rPr>
                <w:lang w:eastAsia="zh-CN"/>
              </w:rPr>
              <w:t xml:space="preserve">/target </w:t>
            </w:r>
            <w:proofErr w:type="spellStart"/>
            <w:r>
              <w:rPr>
                <w:lang w:eastAsia="zh-CN"/>
              </w:rPr>
              <w:t>SCell</w:t>
            </w:r>
            <w:proofErr w:type="spellEnd"/>
            <w:r>
              <w:rPr>
                <w:lang w:eastAsia="zh-CN"/>
              </w:rPr>
              <w:t xml:space="preserve">(s) is not a current serving cell (CA </w:t>
            </w:r>
            <w:r>
              <w:rPr>
                <w:lang w:eastAsia="zh-CN"/>
              </w:rPr>
              <w:sym w:font="Wingdings" w:char="F0E0"/>
            </w:r>
            <w:r>
              <w:rPr>
                <w:lang w:eastAsia="zh-CN"/>
              </w:rPr>
              <w:t xml:space="preserve"> </w:t>
            </w:r>
            <w:proofErr w:type="spellStart"/>
            <w:r>
              <w:rPr>
                <w:lang w:eastAsia="zh-CN"/>
              </w:rPr>
              <w:t>CA</w:t>
            </w:r>
            <w:proofErr w:type="spellEnd"/>
            <w:r>
              <w:rPr>
                <w:lang w:eastAsia="zh-CN"/>
              </w:rPr>
              <w:t xml:space="preserve"> scenario </w:t>
            </w:r>
            <w:r>
              <w:rPr>
                <w:lang w:eastAsia="zh-CN"/>
              </w:rPr>
              <w:lastRenderedPageBreak/>
              <w:t xml:space="preserve">with </w:t>
            </w:r>
            <w:proofErr w:type="spellStart"/>
            <w:r>
              <w:rPr>
                <w:lang w:eastAsia="zh-CN"/>
              </w:rPr>
              <w:t>PCell</w:t>
            </w:r>
            <w:proofErr w:type="spellEnd"/>
            <w:r>
              <w:rPr>
                <w:lang w:eastAsia="zh-CN"/>
              </w:rPr>
              <w:t xml:space="preserve"> change)</w:t>
            </w:r>
          </w:p>
          <w:p w:rsidR="008054AF" w:rsidRDefault="005E5090">
            <w:pPr>
              <w:pStyle w:val="Agreement"/>
              <w:ind w:left="1619" w:firstLine="0"/>
              <w:rPr>
                <w:lang w:eastAsia="zh-CN"/>
              </w:rPr>
            </w:pPr>
            <w:r>
              <w:rPr>
                <w:lang w:eastAsia="zh-CN"/>
              </w:rPr>
              <w:t xml:space="preserve">b) FFS the target </w:t>
            </w:r>
            <w:proofErr w:type="spellStart"/>
            <w:r>
              <w:rPr>
                <w:lang w:eastAsia="zh-CN"/>
              </w:rPr>
              <w:t>PCell</w:t>
            </w:r>
            <w:proofErr w:type="spellEnd"/>
            <w:r>
              <w:rPr>
                <w:lang w:eastAsia="zh-CN"/>
              </w:rPr>
              <w:t xml:space="preserve"> is a current </w:t>
            </w:r>
            <w:proofErr w:type="spellStart"/>
            <w:r>
              <w:rPr>
                <w:lang w:eastAsia="zh-CN"/>
              </w:rPr>
              <w:t>SCell</w:t>
            </w:r>
            <w:proofErr w:type="spellEnd"/>
          </w:p>
          <w:p w:rsidR="008054AF" w:rsidRDefault="005E5090">
            <w:pPr>
              <w:pStyle w:val="Agreement"/>
              <w:ind w:left="1619" w:firstLine="0"/>
              <w:rPr>
                <w:lang w:eastAsia="zh-CN"/>
              </w:rPr>
            </w:pPr>
            <w:r>
              <w:rPr>
                <w:lang w:eastAsia="zh-CN"/>
              </w:rPr>
              <w:t xml:space="preserve">c) FFS the target </w:t>
            </w:r>
            <w:proofErr w:type="spellStart"/>
            <w:r>
              <w:rPr>
                <w:lang w:eastAsia="zh-CN"/>
              </w:rPr>
              <w:t>SCell</w:t>
            </w:r>
            <w:proofErr w:type="spellEnd"/>
            <w:r>
              <w:rPr>
                <w:lang w:eastAsia="zh-CN"/>
              </w:rPr>
              <w:t xml:space="preserve"> is the current </w:t>
            </w:r>
            <w:proofErr w:type="spellStart"/>
            <w:r>
              <w:rPr>
                <w:lang w:eastAsia="zh-CN"/>
              </w:rPr>
              <w:t>PCell</w:t>
            </w:r>
            <w:proofErr w:type="spellEnd"/>
            <w:r>
              <w:rPr>
                <w:lang w:eastAsia="zh-CN"/>
              </w:rPr>
              <w:t>.</w:t>
            </w:r>
          </w:p>
          <w:p w:rsidR="008054AF" w:rsidRDefault="005E5090">
            <w:pPr>
              <w:pStyle w:val="Agreement"/>
              <w:numPr>
                <w:ilvl w:val="0"/>
                <w:numId w:val="4"/>
              </w:numPr>
              <w:spacing w:after="0" w:line="240" w:lineRule="auto"/>
              <w:rPr>
                <w:lang w:eastAsia="zh-CN"/>
              </w:rPr>
            </w:pPr>
            <w:r>
              <w:rPr>
                <w:lang w:eastAsia="zh-CN"/>
              </w:rPr>
              <w:t xml:space="preserve">DC scenarios are FFS (e.g. </w:t>
            </w:r>
            <w:proofErr w:type="spellStart"/>
            <w:r>
              <w:rPr>
                <w:lang w:eastAsia="zh-CN"/>
              </w:rPr>
              <w:t>PSCell</w:t>
            </w:r>
            <w:proofErr w:type="spellEnd"/>
            <w:r>
              <w:rPr>
                <w:lang w:eastAsia="zh-CN"/>
              </w:rPr>
              <w:t xml:space="preserve"> mobility may be a low hanging fruit FFS). </w:t>
            </w:r>
          </w:p>
          <w:p w:rsidR="008054AF" w:rsidRDefault="005E5090">
            <w:pPr>
              <w:pStyle w:val="Agreement"/>
              <w:numPr>
                <w:ilvl w:val="0"/>
                <w:numId w:val="4"/>
              </w:numPr>
              <w:spacing w:after="0" w:line="240" w:lineRule="auto"/>
              <w:rPr>
                <w:lang w:val="en-US"/>
              </w:rPr>
            </w:pPr>
            <w:r>
              <w:rPr>
                <w:lang w:val="en-US"/>
              </w:rPr>
              <w:t>Current options on the table: to configure a L1/L2 inter-cell mobility candidate cell:</w:t>
            </w:r>
          </w:p>
          <w:p w:rsidR="008054AF" w:rsidRDefault="005E5090">
            <w:pPr>
              <w:pStyle w:val="Agreement"/>
              <w:ind w:left="1619" w:firstLine="0"/>
              <w:rPr>
                <w:lang w:val="en-US"/>
              </w:rPr>
            </w:pPr>
            <w:r>
              <w:rPr>
                <w:lang w:val="en-US"/>
              </w:rPr>
              <w:t>a.</w:t>
            </w:r>
            <w:r>
              <w:rPr>
                <w:lang w:val="en-US"/>
              </w:rPr>
              <w:tab/>
              <w:t xml:space="preserve">One </w:t>
            </w:r>
            <w:proofErr w:type="spellStart"/>
            <w:r>
              <w:rPr>
                <w:lang w:val="en-US"/>
              </w:rPr>
              <w:t>RRCReconfiguration</w:t>
            </w:r>
            <w:proofErr w:type="spellEnd"/>
            <w:r>
              <w:rPr>
                <w:lang w:val="en-US"/>
              </w:rPr>
              <w:t xml:space="preserve"> message for candidate target cell</w:t>
            </w:r>
          </w:p>
          <w:p w:rsidR="008054AF" w:rsidRDefault="005E5090">
            <w:pPr>
              <w:pStyle w:val="Agreement"/>
              <w:ind w:left="1619" w:firstLine="0"/>
              <w:rPr>
                <w:lang w:val="en-US"/>
              </w:rPr>
            </w:pPr>
            <w:r>
              <w:rPr>
                <w:lang w:val="en-US"/>
              </w:rPr>
              <w:t>b.</w:t>
            </w:r>
            <w:r>
              <w:rPr>
                <w:lang w:val="en-US"/>
              </w:rPr>
              <w:tab/>
              <w:t xml:space="preserve">One </w:t>
            </w:r>
            <w:proofErr w:type="spellStart"/>
            <w:r>
              <w:rPr>
                <w:lang w:val="en-US"/>
              </w:rPr>
              <w:t>CellGroupConfig</w:t>
            </w:r>
            <w:proofErr w:type="spellEnd"/>
            <w:r>
              <w:rPr>
                <w:lang w:val="en-US"/>
              </w:rPr>
              <w:t xml:space="preserve"> IE for each candidate target cell</w:t>
            </w:r>
          </w:p>
          <w:p w:rsidR="008054AF" w:rsidRDefault="005E5090">
            <w:pPr>
              <w:pStyle w:val="Agreement"/>
              <w:ind w:left="1619" w:firstLine="0"/>
              <w:rPr>
                <w:lang w:val="en-US"/>
              </w:rPr>
            </w:pPr>
            <w:r>
              <w:rPr>
                <w:lang w:val="en-US"/>
              </w:rPr>
              <w:t>c.</w:t>
            </w:r>
            <w:r>
              <w:rPr>
                <w:lang w:val="en-US"/>
              </w:rPr>
              <w:tab/>
              <w:t xml:space="preserve">One </w:t>
            </w:r>
            <w:proofErr w:type="spellStart"/>
            <w:r>
              <w:rPr>
                <w:lang w:val="en-US"/>
              </w:rPr>
              <w:t>SpCellConfig</w:t>
            </w:r>
            <w:proofErr w:type="spellEnd"/>
            <w:r>
              <w:rPr>
                <w:lang w:val="en-US"/>
              </w:rPr>
              <w:t xml:space="preserve"> IE for each candidate target cell</w:t>
            </w:r>
          </w:p>
          <w:p w:rsidR="008054AF" w:rsidRDefault="008054AF">
            <w:pPr>
              <w:widowControl/>
              <w:adjustRightInd w:val="0"/>
              <w:snapToGrid w:val="0"/>
              <w:spacing w:before="60" w:after="100" w:afterAutospacing="1" w:line="240" w:lineRule="auto"/>
              <w:ind w:left="1616" w:hanging="357"/>
              <w:jc w:val="left"/>
              <w:rPr>
                <w:rFonts w:ascii="Arial" w:hAnsi="Arial"/>
                <w:b/>
                <w:bCs/>
                <w:kern w:val="0"/>
                <w:sz w:val="20"/>
                <w:szCs w:val="20"/>
              </w:rPr>
            </w:pPr>
          </w:p>
        </w:tc>
      </w:tr>
    </w:tbl>
    <w:p w:rsidR="008054AF" w:rsidRDefault="005E5090">
      <w:pPr>
        <w:spacing w:before="120" w:after="0"/>
        <w:rPr>
          <w:szCs w:val="21"/>
        </w:rPr>
      </w:pPr>
      <w:r>
        <w:rPr>
          <w:szCs w:val="21"/>
        </w:rPr>
        <w:lastRenderedPageBreak/>
        <w:t xml:space="preserve">In this contribution, we discussed some issues on </w:t>
      </w:r>
      <w:r>
        <w:rPr>
          <w:rFonts w:hint="eastAsia"/>
          <w:szCs w:val="21"/>
        </w:rPr>
        <w:t>Inter cell BM L1 measurements and beam indication.</w:t>
      </w:r>
    </w:p>
    <w:p w:rsidR="008054AF" w:rsidRDefault="005E5090">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Discussion</w:t>
      </w:r>
    </w:p>
    <w:bookmarkEnd w:id="2"/>
    <w:p w:rsidR="008054AF" w:rsidRDefault="005E5090">
      <w:pPr>
        <w:pStyle w:val="3"/>
        <w:numPr>
          <w:ilvl w:val="2"/>
          <w:numId w:val="0"/>
        </w:numPr>
        <w:rPr>
          <w:b w:val="0"/>
          <w:bCs w:val="0"/>
          <w:lang w:val="en-US"/>
        </w:rPr>
      </w:pPr>
      <w:r>
        <w:rPr>
          <w:rFonts w:hint="eastAsia"/>
          <w:lang w:val="en-US"/>
        </w:rPr>
        <w:t xml:space="preserve">2.1 Inter-cell L1 measurement </w:t>
      </w:r>
    </w:p>
    <w:p w:rsidR="008054AF" w:rsidRDefault="00B8448A">
      <w:r>
        <w:t xml:space="preserve">Currently, </w:t>
      </w:r>
      <w:r w:rsidR="005E5090">
        <w:rPr>
          <w:rFonts w:hint="eastAsia"/>
        </w:rPr>
        <w:t>Rel-17 inter-cell beam management (ICBM) has supported to perform SSB based L1 measurement on non-serving cell beam</w:t>
      </w:r>
      <w:r w:rsidR="00BE0048">
        <w:t>s</w:t>
      </w:r>
      <w:r w:rsidR="005E5090">
        <w:rPr>
          <w:rFonts w:hint="eastAsia"/>
        </w:rPr>
        <w:t xml:space="preserve"> </w:t>
      </w:r>
      <w:r>
        <w:t xml:space="preserve">by </w:t>
      </w:r>
      <w:r w:rsidR="0001725C">
        <w:t xml:space="preserve">configuring the L1 SSB measurement resources of non-serving cells </w:t>
      </w:r>
      <w:r w:rsidR="0001725C">
        <w:t xml:space="preserve">in the </w:t>
      </w:r>
      <w:proofErr w:type="spellStart"/>
      <w:r w:rsidR="0001725C" w:rsidRPr="0001725C">
        <w:rPr>
          <w:i/>
        </w:rPr>
        <w:t>ServingCellConfig</w:t>
      </w:r>
      <w:proofErr w:type="spellEnd"/>
      <w:r w:rsidR="0001725C">
        <w:t xml:space="preserve"> and </w:t>
      </w:r>
      <w:r>
        <w:t xml:space="preserve">associating </w:t>
      </w:r>
      <w:r w:rsidRPr="0001725C">
        <w:rPr>
          <w:i/>
        </w:rPr>
        <w:t>TCI-states</w:t>
      </w:r>
      <w:r>
        <w:t xml:space="preserve"> with </w:t>
      </w:r>
      <w:proofErr w:type="spellStart"/>
      <w:r w:rsidRPr="0001725C">
        <w:rPr>
          <w:i/>
        </w:rPr>
        <w:t>AdditionalPCIs</w:t>
      </w:r>
      <w:proofErr w:type="spellEnd"/>
      <w:r w:rsidRPr="00B8448A">
        <w:rPr>
          <w:rFonts w:hint="eastAsia"/>
        </w:rPr>
        <w:t xml:space="preserve"> </w:t>
      </w:r>
      <w:r w:rsidR="0001725C">
        <w:t>(i.e. non-serving cell PCI)</w:t>
      </w:r>
      <w:r>
        <w:t xml:space="preserve">. But </w:t>
      </w:r>
      <w:r w:rsidR="00B10944">
        <w:t>Rel-17 ICBM</w:t>
      </w:r>
      <w:r>
        <w:t xml:space="preserve"> is only applicable to </w:t>
      </w:r>
      <w:r w:rsidR="005E5090">
        <w:rPr>
          <w:rFonts w:hint="eastAsia"/>
        </w:rPr>
        <w:t>intra-DU intra-</w:t>
      </w:r>
      <w:proofErr w:type="spellStart"/>
      <w:r w:rsidR="005E5090">
        <w:rPr>
          <w:rFonts w:hint="eastAsia"/>
        </w:rPr>
        <w:t>freq</w:t>
      </w:r>
      <w:proofErr w:type="spellEnd"/>
      <w:r w:rsidR="005E5090">
        <w:rPr>
          <w:rFonts w:hint="eastAsia"/>
        </w:rPr>
        <w:t xml:space="preserve"> case.</w:t>
      </w:r>
    </w:p>
    <w:p w:rsidR="008054AF" w:rsidRDefault="005E5090">
      <w:pPr>
        <w:rPr>
          <w:i/>
          <w:iCs/>
        </w:rPr>
      </w:pPr>
      <w:r>
        <w:rPr>
          <w:rFonts w:hint="eastAsia"/>
          <w:i/>
          <w:iCs/>
        </w:rPr>
        <w:t xml:space="preserve">Observation 1: The current </w:t>
      </w:r>
      <w:r w:rsidR="0001725C">
        <w:rPr>
          <w:i/>
          <w:iCs/>
        </w:rPr>
        <w:t>ICBM</w:t>
      </w:r>
      <w:r>
        <w:rPr>
          <w:rFonts w:hint="eastAsia"/>
          <w:i/>
          <w:iCs/>
        </w:rPr>
        <w:t xml:space="preserve"> mechanism </w:t>
      </w:r>
      <w:r w:rsidR="0001725C">
        <w:rPr>
          <w:i/>
          <w:iCs/>
        </w:rPr>
        <w:t>has supported</w:t>
      </w:r>
      <w:r>
        <w:rPr>
          <w:rFonts w:hint="eastAsia"/>
          <w:i/>
          <w:iCs/>
        </w:rPr>
        <w:t xml:space="preserve"> SSB </w:t>
      </w:r>
      <w:r w:rsidR="0001725C">
        <w:rPr>
          <w:i/>
          <w:iCs/>
        </w:rPr>
        <w:t xml:space="preserve">based inter-cell L1 </w:t>
      </w:r>
      <w:r>
        <w:rPr>
          <w:rFonts w:hint="eastAsia"/>
          <w:i/>
          <w:iCs/>
        </w:rPr>
        <w:t xml:space="preserve">measurement, </w:t>
      </w:r>
      <w:r w:rsidR="0001725C">
        <w:rPr>
          <w:i/>
          <w:iCs/>
        </w:rPr>
        <w:t>but it is</w:t>
      </w:r>
      <w:r>
        <w:rPr>
          <w:rFonts w:hint="eastAsia"/>
          <w:i/>
          <w:iCs/>
        </w:rPr>
        <w:t xml:space="preserve"> only applicable to intra-DU intra-</w:t>
      </w:r>
      <w:proofErr w:type="spellStart"/>
      <w:r>
        <w:rPr>
          <w:rFonts w:hint="eastAsia"/>
          <w:i/>
          <w:iCs/>
        </w:rPr>
        <w:t>freq</w:t>
      </w:r>
      <w:proofErr w:type="spellEnd"/>
      <w:r>
        <w:rPr>
          <w:rFonts w:hint="eastAsia"/>
          <w:i/>
          <w:iCs/>
        </w:rPr>
        <w:t xml:space="preserve"> measurement case.</w:t>
      </w:r>
    </w:p>
    <w:p w:rsidR="008054AF" w:rsidRDefault="005E5090">
      <w:r>
        <w:rPr>
          <w:rFonts w:hint="eastAsia"/>
        </w:rPr>
        <w:t xml:space="preserve">However, the current inter-cell L1 measurement is based on SSB reference </w:t>
      </w:r>
      <w:proofErr w:type="spellStart"/>
      <w:r>
        <w:rPr>
          <w:rFonts w:hint="eastAsia"/>
        </w:rPr>
        <w:t>signalling</w:t>
      </w:r>
      <w:proofErr w:type="spellEnd"/>
      <w:r>
        <w:rPr>
          <w:rFonts w:hint="eastAsia"/>
        </w:rPr>
        <w:t>, which only provides coarse-grained beam management</w:t>
      </w:r>
      <w:r w:rsidR="004F2ACA">
        <w:t xml:space="preserve"> for candidate cells</w:t>
      </w:r>
      <w:r>
        <w:rPr>
          <w:rFonts w:hint="eastAsia"/>
        </w:rPr>
        <w:t xml:space="preserve">. </w:t>
      </w:r>
      <w:r w:rsidR="004F2ACA">
        <w:t>One of the goals of L1/L2 mobility is to reduce interruption time as well as ensure good user experience after cell switch, e.g. using finer beam for initial UL data transmission. T</w:t>
      </w:r>
      <w:r w:rsidR="004F2ACA">
        <w:rPr>
          <w:rFonts w:hint="eastAsia"/>
        </w:rPr>
        <w:t>hus,</w:t>
      </w:r>
      <w:r w:rsidR="004F2ACA">
        <w:t xml:space="preserve"> a </w:t>
      </w:r>
      <w:r>
        <w:rPr>
          <w:rFonts w:hint="eastAsia"/>
        </w:rPr>
        <w:t>finer beam (i.e. CSI-RS) measurement and management is expected to be supported for L1/L2 mobility</w:t>
      </w:r>
      <w:r w:rsidR="004F2ACA">
        <w:t>,</w:t>
      </w:r>
      <w:r>
        <w:rPr>
          <w:rFonts w:hint="eastAsia"/>
        </w:rPr>
        <w:t xml:space="preserve"> to help the UE keep good throughput after cell switch. </w:t>
      </w:r>
    </w:p>
    <w:p w:rsidR="0031235A" w:rsidRPr="0031235A" w:rsidRDefault="005E5090">
      <w:pPr>
        <w:rPr>
          <w:b/>
          <w:bCs/>
        </w:rPr>
      </w:pPr>
      <w:r>
        <w:rPr>
          <w:rFonts w:hint="eastAsia"/>
          <w:b/>
          <w:bCs/>
        </w:rPr>
        <w:t xml:space="preserve">Proposal 1: </w:t>
      </w:r>
      <w:r w:rsidR="003019F3">
        <w:rPr>
          <w:b/>
          <w:bCs/>
        </w:rPr>
        <w:t>RAN2 assumes t</w:t>
      </w:r>
      <w:r>
        <w:rPr>
          <w:rFonts w:hint="eastAsia"/>
          <w:b/>
          <w:bCs/>
        </w:rPr>
        <w:t>o support both SSB and CSI-RS based inter-cell L1 beam measurement and management</w:t>
      </w:r>
      <w:r w:rsidR="004F2ACA">
        <w:rPr>
          <w:b/>
          <w:bCs/>
        </w:rPr>
        <w:t xml:space="preserve"> for L1/L2 mobility</w:t>
      </w:r>
      <w:r>
        <w:rPr>
          <w:rFonts w:hint="eastAsia"/>
          <w:b/>
          <w:bCs/>
        </w:rPr>
        <w:t>.</w:t>
      </w:r>
    </w:p>
    <w:p w:rsidR="003019F3" w:rsidRDefault="0031235A">
      <w:r>
        <w:t>According to the WID objectives, L1/L2 mobility is targeted to support both intra-</w:t>
      </w:r>
      <w:proofErr w:type="spellStart"/>
      <w:r>
        <w:t>freq</w:t>
      </w:r>
      <w:proofErr w:type="spellEnd"/>
      <w:r>
        <w:t xml:space="preserve"> and inter-</w:t>
      </w:r>
      <w:proofErr w:type="spellStart"/>
      <w:r>
        <w:t>freq</w:t>
      </w:r>
      <w:proofErr w:type="spellEnd"/>
      <w:r>
        <w:t xml:space="preserve"> scenarios. Thus, inter-cell inter-</w:t>
      </w:r>
      <w:proofErr w:type="spellStart"/>
      <w:r>
        <w:t>freq</w:t>
      </w:r>
      <w:proofErr w:type="spellEnd"/>
      <w:r>
        <w:t xml:space="preserve"> L1 measurement is required to be supported to provide measurement results for the inter-</w:t>
      </w:r>
      <w:proofErr w:type="spellStart"/>
      <w:r>
        <w:t>freq</w:t>
      </w:r>
      <w:proofErr w:type="spellEnd"/>
      <w:r>
        <w:t xml:space="preserve"> candidate cells. In the inter-</w:t>
      </w:r>
      <w:proofErr w:type="spellStart"/>
      <w:r>
        <w:t>freq</w:t>
      </w:r>
      <w:proofErr w:type="spellEnd"/>
      <w:r>
        <w:t xml:space="preserve"> L1 measurement, the measurement gap shall be required for the UE to switch the RF chain to perform the measurement on frequencies different from the current serving cell frequency</w:t>
      </w:r>
      <w:r w:rsidR="00CF502B">
        <w:t xml:space="preserve">, similar to the L3 measurement. </w:t>
      </w:r>
      <w:bookmarkStart w:id="3" w:name="_Hlk115356513"/>
      <w:r w:rsidR="00CF502B">
        <w:t>In the L3 measurement,</w:t>
      </w:r>
      <w:r w:rsidR="00380DDC">
        <w:t xml:space="preserve"> inter-</w:t>
      </w:r>
      <w:proofErr w:type="spellStart"/>
      <w:r w:rsidR="00380DDC">
        <w:t>freq</w:t>
      </w:r>
      <w:proofErr w:type="spellEnd"/>
      <w:r w:rsidR="00380DDC">
        <w:t xml:space="preserve"> SSB based measurements can be performed without measurement gaps in cased that the UE supports such capability (i.e. </w:t>
      </w:r>
      <w:r w:rsidR="00380DDC" w:rsidRPr="00380DDC">
        <w:t>interFrequencyMeas-NoGap-r16</w:t>
      </w:r>
      <w:r w:rsidR="00380DDC">
        <w:t xml:space="preserve">) and </w:t>
      </w:r>
      <w:r w:rsidR="00380DDC" w:rsidRPr="00380DDC">
        <w:t>the SSB is completely contained in the active BWP of the UE</w:t>
      </w:r>
      <w:r w:rsidR="00380DDC">
        <w:t xml:space="preserve">. </w:t>
      </w:r>
      <w:bookmarkEnd w:id="3"/>
    </w:p>
    <w:p w:rsidR="003019F3" w:rsidRDefault="003019F3">
      <w:r>
        <w:rPr>
          <w:rFonts w:hint="eastAsia"/>
          <w:i/>
          <w:iCs/>
        </w:rPr>
        <w:lastRenderedPageBreak/>
        <w:t xml:space="preserve">Observation </w:t>
      </w:r>
      <w:r>
        <w:rPr>
          <w:i/>
          <w:iCs/>
        </w:rPr>
        <w:t>2</w:t>
      </w:r>
      <w:r>
        <w:rPr>
          <w:rFonts w:hint="eastAsia"/>
          <w:i/>
          <w:iCs/>
        </w:rPr>
        <w:t>:</w:t>
      </w:r>
      <w:r w:rsidRPr="003019F3">
        <w:t xml:space="preserve"> </w:t>
      </w:r>
      <w:r w:rsidRPr="003019F3">
        <w:rPr>
          <w:i/>
          <w:iCs/>
        </w:rPr>
        <w:t>In the L3 measurement, inter-</w:t>
      </w:r>
      <w:proofErr w:type="spellStart"/>
      <w:r w:rsidRPr="003019F3">
        <w:rPr>
          <w:i/>
          <w:iCs/>
        </w:rPr>
        <w:t>freq</w:t>
      </w:r>
      <w:proofErr w:type="spellEnd"/>
      <w:r w:rsidRPr="003019F3">
        <w:rPr>
          <w:i/>
          <w:iCs/>
        </w:rPr>
        <w:t xml:space="preserve"> SSB based measurements can be performed without measurement gaps in cased that the UE supports such capability (i.e. interFrequencyMeas-NoGap-r16) and the SSB is completely contained in the active BWP of the UE.</w:t>
      </w:r>
    </w:p>
    <w:p w:rsidR="0031235A" w:rsidRDefault="00380DDC">
      <w:r>
        <w:t>We think the same principle can also be applicable to L1 inter-</w:t>
      </w:r>
      <w:proofErr w:type="spellStart"/>
      <w:r>
        <w:t>freq</w:t>
      </w:r>
      <w:proofErr w:type="spellEnd"/>
      <w:r>
        <w:t xml:space="preserve"> measurement. In case of inter-</w:t>
      </w:r>
      <w:proofErr w:type="spellStart"/>
      <w:r>
        <w:t>freq</w:t>
      </w:r>
      <w:proofErr w:type="spellEnd"/>
      <w:r>
        <w:t xml:space="preserve"> measurement without gap, it seems no extra complexity to support this. </w:t>
      </w:r>
      <w:r w:rsidR="003019F3">
        <w:t>Considering that the requirement and measurement gap for the inter-</w:t>
      </w:r>
      <w:proofErr w:type="spellStart"/>
      <w:r w:rsidR="003019F3">
        <w:t>freq</w:t>
      </w:r>
      <w:proofErr w:type="spellEnd"/>
      <w:r w:rsidR="003019F3">
        <w:t xml:space="preserve"> L1 measurements should be in RAN4 work scope, anyway, </w:t>
      </w:r>
      <w:r>
        <w:t xml:space="preserve">RAN4 needs to be involved to research whether </w:t>
      </w:r>
      <w:r w:rsidR="003019F3">
        <w:t xml:space="preserve">the </w:t>
      </w:r>
      <w:r w:rsidR="00C618F0">
        <w:t>L1 inter</w:t>
      </w:r>
      <w:r w:rsidR="003019F3">
        <w:t>-</w:t>
      </w:r>
      <w:proofErr w:type="spellStart"/>
      <w:r w:rsidR="003019F3">
        <w:t>freq</w:t>
      </w:r>
      <w:proofErr w:type="spellEnd"/>
      <w:r w:rsidR="003019F3">
        <w:t xml:space="preserve"> measurement is to be supported and whether the measurement gap is required.</w:t>
      </w:r>
      <w:r>
        <w:t xml:space="preserve"> </w:t>
      </w:r>
    </w:p>
    <w:p w:rsidR="003019F3" w:rsidRDefault="003019F3">
      <w:pPr>
        <w:rPr>
          <w:b/>
        </w:rPr>
      </w:pPr>
      <w:r w:rsidRPr="003019F3">
        <w:rPr>
          <w:rFonts w:hint="eastAsia"/>
          <w:b/>
          <w:bCs/>
        </w:rPr>
        <w:t xml:space="preserve">Proposal </w:t>
      </w:r>
      <w:r>
        <w:rPr>
          <w:b/>
          <w:bCs/>
        </w:rPr>
        <w:t>2</w:t>
      </w:r>
      <w:r w:rsidRPr="003019F3">
        <w:rPr>
          <w:rFonts w:hint="eastAsia"/>
          <w:b/>
          <w:bCs/>
        </w:rPr>
        <w:t xml:space="preserve">: </w:t>
      </w:r>
      <w:r w:rsidRPr="003019F3">
        <w:rPr>
          <w:b/>
          <w:bCs/>
        </w:rPr>
        <w:t>RNA2 assumes to</w:t>
      </w:r>
      <w:r w:rsidRPr="003019F3">
        <w:rPr>
          <w:rFonts w:hint="eastAsia"/>
          <w:b/>
          <w:bCs/>
        </w:rPr>
        <w:t xml:space="preserve"> support</w:t>
      </w:r>
      <w:r w:rsidRPr="003019F3">
        <w:rPr>
          <w:b/>
          <w:bCs/>
        </w:rPr>
        <w:t xml:space="preserve"> </w:t>
      </w:r>
      <w:r w:rsidRPr="003019F3">
        <w:rPr>
          <w:b/>
        </w:rPr>
        <w:t>the inter-</w:t>
      </w:r>
      <w:proofErr w:type="spellStart"/>
      <w:r w:rsidRPr="003019F3">
        <w:rPr>
          <w:b/>
        </w:rPr>
        <w:t>freq</w:t>
      </w:r>
      <w:proofErr w:type="spellEnd"/>
      <w:r w:rsidRPr="003019F3">
        <w:rPr>
          <w:b/>
        </w:rPr>
        <w:t xml:space="preserve"> L1 measurements</w:t>
      </w:r>
      <w:r w:rsidRPr="003019F3">
        <w:rPr>
          <w:rFonts w:hint="eastAsia"/>
          <w:b/>
        </w:rPr>
        <w:t>,</w:t>
      </w:r>
      <w:r w:rsidRPr="003019F3">
        <w:rPr>
          <w:b/>
        </w:rPr>
        <w:t xml:space="preserve"> at least for the inter-</w:t>
      </w:r>
      <w:proofErr w:type="spellStart"/>
      <w:r w:rsidRPr="003019F3">
        <w:rPr>
          <w:b/>
        </w:rPr>
        <w:t>freq</w:t>
      </w:r>
      <w:proofErr w:type="spellEnd"/>
      <w:r w:rsidRPr="003019F3">
        <w:rPr>
          <w:b/>
        </w:rPr>
        <w:t xml:space="preserve"> measurement without measurement gap scenarios, i.e. </w:t>
      </w:r>
      <w:r w:rsidR="00474725">
        <w:rPr>
          <w:b/>
        </w:rPr>
        <w:t xml:space="preserve">when </w:t>
      </w:r>
      <w:r w:rsidRPr="003019F3">
        <w:rPr>
          <w:b/>
        </w:rPr>
        <w:t>the UE supports the capability interFrequencyMeas-NoGap-r16 and the measured SSB is completely contained in the active BWP of the UE.</w:t>
      </w:r>
    </w:p>
    <w:p w:rsidR="00366508" w:rsidRPr="003019F3" w:rsidRDefault="00366508">
      <w:pPr>
        <w:rPr>
          <w:b/>
        </w:rPr>
      </w:pPr>
      <w:r w:rsidRPr="003019F3">
        <w:rPr>
          <w:rFonts w:hint="eastAsia"/>
          <w:b/>
          <w:bCs/>
        </w:rPr>
        <w:t xml:space="preserve">Proposal </w:t>
      </w:r>
      <w:r>
        <w:rPr>
          <w:b/>
          <w:bCs/>
        </w:rPr>
        <w:t>3</w:t>
      </w:r>
      <w:r w:rsidRPr="003019F3">
        <w:rPr>
          <w:rFonts w:hint="eastAsia"/>
          <w:b/>
          <w:bCs/>
        </w:rPr>
        <w:t>:</w:t>
      </w:r>
      <w:r>
        <w:rPr>
          <w:b/>
          <w:bCs/>
        </w:rPr>
        <w:t xml:space="preserve"> </w:t>
      </w:r>
      <w:r>
        <w:rPr>
          <w:rFonts w:hint="eastAsia"/>
          <w:b/>
          <w:bCs/>
        </w:rPr>
        <w:t>RAN2</w:t>
      </w:r>
      <w:r>
        <w:rPr>
          <w:b/>
          <w:bCs/>
        </w:rPr>
        <w:t xml:space="preserve"> </w:t>
      </w:r>
      <w:r>
        <w:rPr>
          <w:rFonts w:hint="eastAsia"/>
          <w:b/>
          <w:bCs/>
        </w:rPr>
        <w:t>check</w:t>
      </w:r>
      <w:r>
        <w:rPr>
          <w:b/>
          <w:bCs/>
        </w:rPr>
        <w:t>s with RAN4 whether the proposal 2 is fine and asks RAN4 to work on inter-</w:t>
      </w:r>
      <w:proofErr w:type="spellStart"/>
      <w:r>
        <w:rPr>
          <w:b/>
          <w:bCs/>
        </w:rPr>
        <w:t>freq</w:t>
      </w:r>
      <w:proofErr w:type="spellEnd"/>
      <w:r>
        <w:rPr>
          <w:b/>
          <w:bCs/>
        </w:rPr>
        <w:t xml:space="preserve"> L1 measurement.</w:t>
      </w:r>
    </w:p>
    <w:p w:rsidR="003401CA" w:rsidRDefault="005E5090">
      <w:r>
        <w:rPr>
          <w:rFonts w:hint="eastAsia"/>
        </w:rPr>
        <w:t xml:space="preserve">The </w:t>
      </w:r>
      <w:r w:rsidR="00BE1D64">
        <w:t>Rel-17</w:t>
      </w:r>
      <w:r>
        <w:rPr>
          <w:rFonts w:hint="eastAsia"/>
        </w:rPr>
        <w:t xml:space="preserve"> </w:t>
      </w:r>
      <w:r w:rsidR="00BE1D64">
        <w:t xml:space="preserve">ICBM for </w:t>
      </w:r>
      <w:r>
        <w:rPr>
          <w:rFonts w:hint="eastAsia"/>
        </w:rPr>
        <w:t xml:space="preserve">inter-cell </w:t>
      </w:r>
      <w:r w:rsidR="00FA0F6B">
        <w:t xml:space="preserve">SSB based </w:t>
      </w:r>
      <w:r>
        <w:rPr>
          <w:rFonts w:hint="eastAsia"/>
        </w:rPr>
        <w:t xml:space="preserve">L1 measurement is </w:t>
      </w:r>
      <w:r w:rsidR="00FA0F6B">
        <w:t xml:space="preserve">configured </w:t>
      </w:r>
      <w:r>
        <w:rPr>
          <w:rFonts w:hint="eastAsia"/>
        </w:rPr>
        <w:t xml:space="preserve">based on TCI-state framework. </w:t>
      </w:r>
      <w:r w:rsidR="00FA0F6B">
        <w:t xml:space="preserve">An example of the signaling structure on </w:t>
      </w:r>
      <w:r w:rsidR="003401CA">
        <w:t>configuring</w:t>
      </w:r>
      <w:r w:rsidR="00FA0F6B">
        <w:t xml:space="preserve"> SSB configuration of non-serving cell</w:t>
      </w:r>
      <w:r w:rsidR="003401CA">
        <w:t>s</w:t>
      </w:r>
      <w:r w:rsidR="00FA0F6B">
        <w:t xml:space="preserve"> (i.e. </w:t>
      </w:r>
      <w:proofErr w:type="spellStart"/>
      <w:r w:rsidR="00FA0F6B" w:rsidRPr="00E372DE">
        <w:rPr>
          <w:i/>
        </w:rPr>
        <w:t>AdditionalPCIs</w:t>
      </w:r>
      <w:proofErr w:type="spellEnd"/>
      <w:r w:rsidR="00FA0F6B">
        <w:t>)</w:t>
      </w:r>
      <w:r w:rsidR="003401CA">
        <w:t xml:space="preserve"> associated with the TCI-states of the serving cell, is shown as below.</w:t>
      </w:r>
    </w:p>
    <w:p w:rsidR="003401CA" w:rsidRDefault="003401CA">
      <w:r w:rsidRPr="003401CA">
        <w:object w:dxaOrig="12556" w:dyaOrig="6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5pt;height:246.5pt" o:ole="">
            <v:imagedata r:id="rId9" o:title=""/>
          </v:shape>
          <o:OLEObject Type="Embed" ProgID="Visio.Drawing.11" ShapeID="_x0000_i1025" DrawAspect="Content" ObjectID="_1726055337" r:id="rId10"/>
        </w:object>
      </w:r>
    </w:p>
    <w:p w:rsidR="003401CA" w:rsidRPr="003401CA" w:rsidRDefault="003401CA" w:rsidP="003401CA">
      <w:pPr>
        <w:jc w:val="center"/>
      </w:pPr>
      <w:r>
        <w:rPr>
          <w:rFonts w:hint="eastAsia"/>
        </w:rPr>
        <w:t>F</w:t>
      </w:r>
      <w:r>
        <w:t xml:space="preserve">ig.1 A </w:t>
      </w:r>
      <w:proofErr w:type="spellStart"/>
      <w:r>
        <w:t>signalling</w:t>
      </w:r>
      <w:proofErr w:type="spellEnd"/>
      <w:r>
        <w:t xml:space="preserve"> structure </w:t>
      </w:r>
      <w:r>
        <w:rPr>
          <w:rFonts w:hint="eastAsia"/>
        </w:rPr>
        <w:t>of</w:t>
      </w:r>
      <w:r>
        <w:t xml:space="preserve"> the </w:t>
      </w:r>
      <w:r>
        <w:rPr>
          <w:rFonts w:hint="eastAsia"/>
        </w:rPr>
        <w:t xml:space="preserve">inter-cell </w:t>
      </w:r>
      <w:r>
        <w:t xml:space="preserve">SSB based </w:t>
      </w:r>
      <w:r>
        <w:rPr>
          <w:rFonts w:hint="eastAsia"/>
        </w:rPr>
        <w:t>L1 measurement</w:t>
      </w:r>
      <w:r w:rsidR="00BE1D64">
        <w:t xml:space="preserve"> in Rel-17 ICBM</w:t>
      </w:r>
    </w:p>
    <w:p w:rsidR="008054AF" w:rsidRDefault="00ED3274">
      <w:r>
        <w:t xml:space="preserve">In Rel-17 ICBM framework, </w:t>
      </w:r>
      <w:r w:rsidR="00571551">
        <w:t xml:space="preserve">the L1 measurement resources </w:t>
      </w:r>
      <w:r w:rsidR="00571551">
        <w:rPr>
          <w:rFonts w:hint="eastAsia"/>
        </w:rPr>
        <w:t xml:space="preserve">for the non-serving cell (i.e. </w:t>
      </w:r>
      <w:r w:rsidR="00571551">
        <w:t xml:space="preserve">the </w:t>
      </w:r>
      <w:r w:rsidR="00571551">
        <w:rPr>
          <w:rFonts w:hint="eastAsia"/>
        </w:rPr>
        <w:t xml:space="preserve">additional PCI information and </w:t>
      </w:r>
      <w:r w:rsidR="00571551">
        <w:t xml:space="preserve">associated </w:t>
      </w:r>
      <w:r w:rsidR="00571551">
        <w:rPr>
          <w:rFonts w:hint="eastAsia"/>
        </w:rPr>
        <w:t xml:space="preserve">SSB configuration) is configured </w:t>
      </w:r>
      <w:r w:rsidR="00571551">
        <w:t>under the</w:t>
      </w:r>
      <w:r w:rsidR="00571551">
        <w:rPr>
          <w:rFonts w:hint="eastAsia"/>
        </w:rPr>
        <w:t xml:space="preserve"> </w:t>
      </w:r>
      <w:proofErr w:type="spellStart"/>
      <w:r w:rsidR="00571551" w:rsidRPr="00E372DE">
        <w:rPr>
          <w:rFonts w:hint="eastAsia"/>
          <w:i/>
        </w:rPr>
        <w:t>ServingCellConfig</w:t>
      </w:r>
      <w:proofErr w:type="spellEnd"/>
      <w:r w:rsidR="005E5090">
        <w:rPr>
          <w:rFonts w:hint="eastAsia"/>
        </w:rPr>
        <w:t xml:space="preserve">. And the </w:t>
      </w:r>
      <w:r w:rsidR="005E5090" w:rsidRPr="00E372DE">
        <w:rPr>
          <w:rFonts w:hint="eastAsia"/>
          <w:i/>
        </w:rPr>
        <w:t xml:space="preserve">TCI-state </w:t>
      </w:r>
      <w:r w:rsidR="005E5090">
        <w:rPr>
          <w:rFonts w:hint="eastAsia"/>
        </w:rPr>
        <w:t xml:space="preserve">is linked with a specific PCI which is configured in the additional PCI list (i.e. </w:t>
      </w:r>
      <w:proofErr w:type="spellStart"/>
      <w:r w:rsidR="005E5090" w:rsidRPr="00E372DE">
        <w:rPr>
          <w:rFonts w:hint="eastAsia"/>
          <w:i/>
        </w:rPr>
        <w:t>additionalPCI-ToAddModList</w:t>
      </w:r>
      <w:proofErr w:type="spellEnd"/>
      <w:r w:rsidR="005E5090">
        <w:rPr>
          <w:rFonts w:hint="eastAsia"/>
        </w:rPr>
        <w:t xml:space="preserve">) in </w:t>
      </w:r>
      <w:proofErr w:type="spellStart"/>
      <w:r w:rsidR="005E5090" w:rsidRPr="00E372DE">
        <w:rPr>
          <w:rFonts w:hint="eastAsia"/>
          <w:i/>
        </w:rPr>
        <w:t>ServingCellConfig</w:t>
      </w:r>
      <w:proofErr w:type="spellEnd"/>
      <w:r w:rsidR="005E5090">
        <w:rPr>
          <w:rFonts w:hint="eastAsia"/>
        </w:rPr>
        <w:t xml:space="preserve">. </w:t>
      </w:r>
      <w:r w:rsidR="00C32807">
        <w:t xml:space="preserve">If we simply reuse the Rel-17 </w:t>
      </w:r>
      <w:r w:rsidR="00E372DE">
        <w:t>ICBM</w:t>
      </w:r>
      <w:r w:rsidR="00C32807">
        <w:t xml:space="preserve"> framework to configure L1 measurements for L1/L2 mobility candidate cells, </w:t>
      </w:r>
      <w:r w:rsidR="005E5090">
        <w:rPr>
          <w:rFonts w:hint="eastAsia"/>
        </w:rPr>
        <w:t xml:space="preserve">each candidate cell (including activated serving cell) needs to be configured with multiple </w:t>
      </w:r>
      <w:proofErr w:type="spellStart"/>
      <w:r w:rsidR="005E5090" w:rsidRPr="00E372DE">
        <w:rPr>
          <w:rFonts w:hint="eastAsia"/>
          <w:i/>
        </w:rPr>
        <w:t>additionalPCIs</w:t>
      </w:r>
      <w:proofErr w:type="spellEnd"/>
      <w:r w:rsidR="00C32807">
        <w:t xml:space="preserve"> (i.e. for other candidate cells)</w:t>
      </w:r>
      <w:r w:rsidR="005E5090">
        <w:rPr>
          <w:rFonts w:hint="eastAsia"/>
        </w:rPr>
        <w:t>, and TCI-states should be associated with those PCIs</w:t>
      </w:r>
      <w:r w:rsidR="00571551">
        <w:t>, to be as the QCL source of the candidate’s TCI states</w:t>
      </w:r>
      <w:r w:rsidR="00C32807">
        <w:t>.</w:t>
      </w:r>
      <w:r w:rsidR="005E5090">
        <w:rPr>
          <w:rFonts w:hint="eastAsia"/>
        </w:rPr>
        <w:t xml:space="preserve"> </w:t>
      </w:r>
      <w:r w:rsidR="00571551">
        <w:t>In this way,</w:t>
      </w:r>
      <w:r w:rsidR="005E5090">
        <w:rPr>
          <w:rFonts w:hint="eastAsia"/>
        </w:rPr>
        <w:t xml:space="preserve"> many </w:t>
      </w:r>
      <w:r w:rsidR="00571551">
        <w:t>L1 measurement resources for candidate cells</w:t>
      </w:r>
      <w:r w:rsidR="005E5090">
        <w:rPr>
          <w:rFonts w:hint="eastAsia"/>
        </w:rPr>
        <w:t xml:space="preserve"> are </w:t>
      </w:r>
      <w:r w:rsidR="00571551">
        <w:lastRenderedPageBreak/>
        <w:t>configured repeatedly</w:t>
      </w:r>
      <w:r w:rsidR="005E5090">
        <w:rPr>
          <w:rFonts w:hint="eastAsia"/>
        </w:rPr>
        <w:t xml:space="preserve">, which </w:t>
      </w:r>
      <w:r w:rsidR="00571551">
        <w:t xml:space="preserve">shall cause the heavy </w:t>
      </w:r>
      <w:proofErr w:type="spellStart"/>
      <w:r w:rsidR="00571551">
        <w:t>signalling</w:t>
      </w:r>
      <w:proofErr w:type="spellEnd"/>
      <w:r w:rsidR="00571551">
        <w:t xml:space="preserve"> structure and considerable</w:t>
      </w:r>
      <w:r w:rsidR="005E5090">
        <w:rPr>
          <w:rFonts w:hint="eastAsia"/>
        </w:rPr>
        <w:t xml:space="preserve"> </w:t>
      </w:r>
      <w:proofErr w:type="spellStart"/>
      <w:r w:rsidR="005E5090">
        <w:rPr>
          <w:rFonts w:hint="eastAsia"/>
        </w:rPr>
        <w:t>signalling</w:t>
      </w:r>
      <w:proofErr w:type="spellEnd"/>
      <w:r w:rsidR="005E5090">
        <w:rPr>
          <w:rFonts w:hint="eastAsia"/>
        </w:rPr>
        <w:t xml:space="preserve"> overhead. </w:t>
      </w:r>
      <w:r w:rsidR="00C32807">
        <w:t xml:space="preserve">An example of the </w:t>
      </w:r>
      <w:proofErr w:type="spellStart"/>
      <w:r w:rsidR="00C32807">
        <w:t>signalling</w:t>
      </w:r>
      <w:proofErr w:type="spellEnd"/>
      <w:r w:rsidR="00C32807">
        <w:t xml:space="preserve"> structure on L1 measurement</w:t>
      </w:r>
      <w:r w:rsidR="00C9161C">
        <w:t xml:space="preserve"> resources</w:t>
      </w:r>
      <w:r w:rsidR="00C32807">
        <w:t xml:space="preserve"> for candidate cells </w:t>
      </w:r>
      <w:r w:rsidR="00C9161C">
        <w:t xml:space="preserve">based on ICBM framework </w:t>
      </w:r>
      <w:r w:rsidR="00C32807">
        <w:t>can be found as below:</w:t>
      </w:r>
    </w:p>
    <w:p w:rsidR="00C32807" w:rsidRDefault="00C32807">
      <w:r w:rsidRPr="0051283A">
        <w:rPr>
          <w:rFonts w:ascii="Arial" w:hAnsi="Arial" w:cs="Arial"/>
        </w:rPr>
        <w:object w:dxaOrig="6868" w:dyaOrig="3178">
          <v:shape id="_x0000_i1026" type="#_x0000_t75" style="width:265.5pt;height:123pt" o:ole="">
            <v:imagedata r:id="rId11" o:title=""/>
          </v:shape>
          <o:OLEObject Type="Embed" ProgID="Visio.Drawing.11" ShapeID="_x0000_i1026" DrawAspect="Content" ObjectID="_1726055338" r:id="rId12"/>
        </w:object>
      </w:r>
    </w:p>
    <w:p w:rsidR="00C32807" w:rsidRDefault="00C32807">
      <w:r w:rsidRPr="00C32807">
        <w:object w:dxaOrig="15553" w:dyaOrig="5750">
          <v:shape id="_x0000_i1027" type="#_x0000_t75" style="width:492.5pt;height:182.5pt" o:ole="">
            <v:imagedata r:id="rId13" o:title=""/>
          </v:shape>
          <o:OLEObject Type="Embed" ProgID="Visio.Drawing.11" ShapeID="_x0000_i1027" DrawAspect="Content" ObjectID="_1726055339" r:id="rId14"/>
        </w:object>
      </w:r>
      <w:r w:rsidRPr="00C32807">
        <w:rPr>
          <w:rFonts w:hint="eastAsia"/>
        </w:rPr>
        <w:t xml:space="preserve"> </w:t>
      </w:r>
      <w:r>
        <w:rPr>
          <w:rFonts w:hint="eastAsia"/>
        </w:rPr>
        <w:t>F</w:t>
      </w:r>
      <w:r>
        <w:t xml:space="preserve">ig.1 A </w:t>
      </w:r>
      <w:proofErr w:type="spellStart"/>
      <w:r>
        <w:t>signalling</w:t>
      </w:r>
      <w:proofErr w:type="spellEnd"/>
      <w:r>
        <w:t xml:space="preserve"> structure </w:t>
      </w:r>
      <w:r>
        <w:rPr>
          <w:rFonts w:hint="eastAsia"/>
        </w:rPr>
        <w:t>of</w:t>
      </w:r>
      <w:r>
        <w:t xml:space="preserve"> L1 measurements for candidate cells based on </w:t>
      </w:r>
      <w:r w:rsidR="00C9161C">
        <w:t>Rel-17 ICBM</w:t>
      </w:r>
      <w:r w:rsidR="00BE1D64">
        <w:t xml:space="preserve"> framework</w:t>
      </w:r>
    </w:p>
    <w:p w:rsidR="008054AF" w:rsidRDefault="005E5090">
      <w:pPr>
        <w:rPr>
          <w:i/>
          <w:iCs/>
        </w:rPr>
      </w:pPr>
      <w:r>
        <w:rPr>
          <w:rFonts w:hint="eastAsia"/>
          <w:i/>
          <w:iCs/>
        </w:rPr>
        <w:t xml:space="preserve">Observation </w:t>
      </w:r>
      <w:r w:rsidR="00C9161C">
        <w:rPr>
          <w:i/>
          <w:iCs/>
        </w:rPr>
        <w:t>3</w:t>
      </w:r>
      <w:r>
        <w:rPr>
          <w:rFonts w:hint="eastAsia"/>
          <w:i/>
          <w:iCs/>
        </w:rPr>
        <w:t xml:space="preserve">: If the current </w:t>
      </w:r>
      <w:r w:rsidR="00C9161C">
        <w:rPr>
          <w:i/>
          <w:iCs/>
        </w:rPr>
        <w:t>ICBM</w:t>
      </w:r>
      <w:r>
        <w:rPr>
          <w:rFonts w:hint="eastAsia"/>
          <w:i/>
          <w:iCs/>
        </w:rPr>
        <w:t xml:space="preserve"> framework is reused for inter-cell L1 measurement for L1/L2 mobility, many duplicated configurations are required to configure candidate cells with multiple </w:t>
      </w:r>
      <w:proofErr w:type="spellStart"/>
      <w:r>
        <w:rPr>
          <w:rFonts w:hint="eastAsia"/>
          <w:i/>
          <w:iCs/>
        </w:rPr>
        <w:t>additionalPCIs</w:t>
      </w:r>
      <w:proofErr w:type="spellEnd"/>
      <w:r>
        <w:rPr>
          <w:rFonts w:hint="eastAsia"/>
          <w:i/>
          <w:iCs/>
        </w:rPr>
        <w:t xml:space="preserve">, which will lead to the heavy </w:t>
      </w:r>
      <w:proofErr w:type="spellStart"/>
      <w:r>
        <w:rPr>
          <w:rFonts w:hint="eastAsia"/>
          <w:i/>
          <w:iCs/>
        </w:rPr>
        <w:t>signalling</w:t>
      </w:r>
      <w:proofErr w:type="spellEnd"/>
      <w:r>
        <w:rPr>
          <w:rFonts w:hint="eastAsia"/>
          <w:i/>
          <w:iCs/>
        </w:rPr>
        <w:t xml:space="preserve"> structure</w:t>
      </w:r>
      <w:r w:rsidR="00C9161C">
        <w:rPr>
          <w:i/>
          <w:iCs/>
        </w:rPr>
        <w:t xml:space="preserve"> and </w:t>
      </w:r>
      <w:r w:rsidR="00C5551E">
        <w:rPr>
          <w:i/>
          <w:iCs/>
        </w:rPr>
        <w:t xml:space="preserve">the </w:t>
      </w:r>
      <w:r w:rsidR="00C9161C">
        <w:rPr>
          <w:i/>
          <w:iCs/>
        </w:rPr>
        <w:t xml:space="preserve">considerable </w:t>
      </w:r>
      <w:proofErr w:type="spellStart"/>
      <w:r w:rsidR="00C9161C">
        <w:rPr>
          <w:i/>
          <w:iCs/>
        </w:rPr>
        <w:t>signalling</w:t>
      </w:r>
      <w:proofErr w:type="spellEnd"/>
      <w:r w:rsidR="00C9161C">
        <w:rPr>
          <w:i/>
          <w:iCs/>
        </w:rPr>
        <w:t xml:space="preserve"> overhead</w:t>
      </w:r>
      <w:r>
        <w:rPr>
          <w:rFonts w:hint="eastAsia"/>
          <w:i/>
          <w:iCs/>
        </w:rPr>
        <w:t xml:space="preserve">. </w:t>
      </w:r>
    </w:p>
    <w:p w:rsidR="008054AF" w:rsidRDefault="005E5090">
      <w:r>
        <w:rPr>
          <w:rFonts w:hint="eastAsia"/>
        </w:rPr>
        <w:t>Besides, the current inter-cell L1 measurement is only applicable to intra-DU intra-</w:t>
      </w:r>
      <w:proofErr w:type="spellStart"/>
      <w:r>
        <w:rPr>
          <w:rFonts w:hint="eastAsia"/>
        </w:rPr>
        <w:t>freq</w:t>
      </w:r>
      <w:proofErr w:type="spellEnd"/>
      <w:r>
        <w:rPr>
          <w:rFonts w:hint="eastAsia"/>
        </w:rPr>
        <w:t xml:space="preserve"> measurement. If we want to support inter-</w:t>
      </w:r>
      <w:proofErr w:type="spellStart"/>
      <w:r>
        <w:rPr>
          <w:rFonts w:hint="eastAsia"/>
        </w:rPr>
        <w:t>freq</w:t>
      </w:r>
      <w:proofErr w:type="spellEnd"/>
      <w:r>
        <w:rPr>
          <w:rFonts w:hint="eastAsia"/>
        </w:rPr>
        <w:t xml:space="preserve"> L1 measurement, some enhancements </w:t>
      </w:r>
      <w:r w:rsidR="00C9161C">
        <w:t>are</w:t>
      </w:r>
      <w:r>
        <w:rPr>
          <w:rFonts w:hint="eastAsia"/>
        </w:rPr>
        <w:t xml:space="preserve"> required, e.g. to configure the frequency, </w:t>
      </w:r>
      <w:proofErr w:type="spellStart"/>
      <w:r>
        <w:rPr>
          <w:rFonts w:hint="eastAsia"/>
        </w:rPr>
        <w:t>smtc</w:t>
      </w:r>
      <w:proofErr w:type="spellEnd"/>
      <w:r>
        <w:rPr>
          <w:rFonts w:hint="eastAsia"/>
        </w:rPr>
        <w:t xml:space="preserve"> or measurement gap configuration with the </w:t>
      </w:r>
      <w:proofErr w:type="spellStart"/>
      <w:r>
        <w:rPr>
          <w:rFonts w:hint="eastAsia"/>
          <w:i/>
          <w:iCs/>
        </w:rPr>
        <w:t>additionalPCI</w:t>
      </w:r>
      <w:proofErr w:type="spellEnd"/>
      <w:r>
        <w:rPr>
          <w:rFonts w:hint="eastAsia"/>
          <w:i/>
          <w:iCs/>
        </w:rPr>
        <w:t xml:space="preserve"> </w:t>
      </w:r>
      <w:r>
        <w:rPr>
          <w:rFonts w:hint="eastAsia"/>
        </w:rPr>
        <w:t xml:space="preserve">in </w:t>
      </w:r>
      <w:proofErr w:type="spellStart"/>
      <w:r>
        <w:rPr>
          <w:rFonts w:hint="eastAsia"/>
          <w:i/>
          <w:iCs/>
        </w:rPr>
        <w:t>ServingCellConfig</w:t>
      </w:r>
      <w:proofErr w:type="spellEnd"/>
      <w:r>
        <w:rPr>
          <w:rFonts w:hint="eastAsia"/>
        </w:rPr>
        <w:t>. In addition, the CSI-RS resource set configuration need</w:t>
      </w:r>
      <w:r w:rsidR="00C9161C">
        <w:t>s</w:t>
      </w:r>
      <w:r>
        <w:rPr>
          <w:rFonts w:hint="eastAsia"/>
        </w:rPr>
        <w:t xml:space="preserve"> to be introduced under the current TCI-state framework if CSI-RS based inter-cell measurement is to be supported. Such enhancement shall cause the current signaling structure to become more complicated and cumbersome. </w:t>
      </w:r>
    </w:p>
    <w:p w:rsidR="008054AF" w:rsidRDefault="005E5090">
      <w:pPr>
        <w:rPr>
          <w:i/>
          <w:iCs/>
        </w:rPr>
      </w:pPr>
      <w:r>
        <w:rPr>
          <w:rFonts w:hint="eastAsia"/>
          <w:i/>
          <w:iCs/>
        </w:rPr>
        <w:t xml:space="preserve">Observation </w:t>
      </w:r>
      <w:r w:rsidR="00C9161C">
        <w:rPr>
          <w:i/>
          <w:iCs/>
        </w:rPr>
        <w:t>4</w:t>
      </w:r>
      <w:r>
        <w:rPr>
          <w:rFonts w:hint="eastAsia"/>
          <w:i/>
          <w:iCs/>
        </w:rPr>
        <w:t>: In order to support inter-</w:t>
      </w:r>
      <w:proofErr w:type="spellStart"/>
      <w:r>
        <w:rPr>
          <w:rFonts w:hint="eastAsia"/>
          <w:i/>
          <w:iCs/>
        </w:rPr>
        <w:t>freq</w:t>
      </w:r>
      <w:proofErr w:type="spellEnd"/>
      <w:r>
        <w:rPr>
          <w:rFonts w:hint="eastAsia"/>
          <w:i/>
          <w:iCs/>
        </w:rPr>
        <w:t xml:space="preserve"> L1 measurement and CSI-RS based L1 measurement, the current </w:t>
      </w:r>
      <w:r w:rsidR="00C9161C">
        <w:rPr>
          <w:i/>
          <w:iCs/>
        </w:rPr>
        <w:t xml:space="preserve">ICBM </w:t>
      </w:r>
      <w:r>
        <w:rPr>
          <w:rFonts w:hint="eastAsia"/>
          <w:i/>
          <w:iCs/>
        </w:rPr>
        <w:t>framework shall become more complicated and cumbersome.</w:t>
      </w:r>
    </w:p>
    <w:p w:rsidR="00C9161C" w:rsidRDefault="008744A5">
      <w:r>
        <w:t>A</w:t>
      </w:r>
      <w:r w:rsidR="00C9161C">
        <w:t>ddition</w:t>
      </w:r>
      <w:r>
        <w:t>ally</w:t>
      </w:r>
      <w:r w:rsidR="00C9161C">
        <w:t xml:space="preserve">, </w:t>
      </w:r>
      <w:r>
        <w:t>in</w:t>
      </w:r>
      <w:r w:rsidR="00C9161C">
        <w:t xml:space="preserve"> </w:t>
      </w:r>
      <w:r>
        <w:t xml:space="preserve">inter-DU mobility scenario, the L1 measurement resources for candidate cells are generated by candidate DUs. So additional inter-node interaction between the candidate DU, the CU and the serving DU may be required to transfer the L1 measurement beam information from the candidate DU to the serving DU. For example, the CU needs to fetch the L1 measurement resources for candidate cells from the candidate DU, and then sends the corresponding configuration/information to the serving DU. </w:t>
      </w:r>
      <w:r w:rsidR="00F00954">
        <w:t xml:space="preserve">And then the serving DU generates the final </w:t>
      </w:r>
      <w:r w:rsidR="00F00954">
        <w:lastRenderedPageBreak/>
        <w:t xml:space="preserve">measurement resources and reporting configuration for candidate cells, included in the </w:t>
      </w:r>
      <w:proofErr w:type="spellStart"/>
      <w:r w:rsidR="00F00954">
        <w:rPr>
          <w:rFonts w:hint="eastAsia"/>
          <w:i/>
          <w:iCs/>
        </w:rPr>
        <w:t>ServingCellConfig</w:t>
      </w:r>
      <w:proofErr w:type="spellEnd"/>
      <w:r w:rsidR="00F00954">
        <w:rPr>
          <w:rFonts w:hint="eastAsia"/>
        </w:rPr>
        <w:t>.</w:t>
      </w:r>
    </w:p>
    <w:p w:rsidR="00F00954" w:rsidRPr="00F00954" w:rsidRDefault="00F00954">
      <w:pPr>
        <w:rPr>
          <w:i/>
        </w:rPr>
      </w:pPr>
      <w:r w:rsidRPr="00F00954">
        <w:rPr>
          <w:rFonts w:hint="eastAsia"/>
          <w:i/>
          <w:iCs/>
        </w:rPr>
        <w:t xml:space="preserve">Observation </w:t>
      </w:r>
      <w:r w:rsidRPr="00F00954">
        <w:rPr>
          <w:i/>
          <w:iCs/>
        </w:rPr>
        <w:t>5</w:t>
      </w:r>
      <w:r w:rsidRPr="00F00954">
        <w:rPr>
          <w:rFonts w:hint="eastAsia"/>
          <w:i/>
          <w:iCs/>
        </w:rPr>
        <w:t>:</w:t>
      </w:r>
      <w:r w:rsidRPr="00F00954">
        <w:rPr>
          <w:i/>
        </w:rPr>
        <w:t xml:space="preserve"> In inter-DU case, </w:t>
      </w:r>
      <w:r w:rsidRPr="00F00954">
        <w:rPr>
          <w:i/>
          <w:iCs/>
        </w:rPr>
        <w:t>additional inter-node interaction between the candidate DU, the CU and the serving DU may be required to transfer the L1 measurement beam information</w:t>
      </w:r>
      <w:r>
        <w:rPr>
          <w:i/>
          <w:iCs/>
        </w:rPr>
        <w:t xml:space="preserve"> of candidate cells</w:t>
      </w:r>
      <w:r w:rsidRPr="00F00954">
        <w:rPr>
          <w:i/>
          <w:iCs/>
        </w:rPr>
        <w:t xml:space="preserve"> from the candidate DU to the serving DU</w:t>
      </w:r>
      <w:r>
        <w:rPr>
          <w:i/>
          <w:iCs/>
        </w:rPr>
        <w:t>.</w:t>
      </w:r>
    </w:p>
    <w:p w:rsidR="008054AF" w:rsidRDefault="005E5090">
      <w:r>
        <w:rPr>
          <w:rFonts w:hint="eastAsia"/>
        </w:rPr>
        <w:t xml:space="preserve">Thus, </w:t>
      </w:r>
      <w:r w:rsidR="00F00954">
        <w:t>we may need</w:t>
      </w:r>
      <w:r>
        <w:rPr>
          <w:rFonts w:hint="eastAsia"/>
        </w:rPr>
        <w:t xml:space="preserve"> to further consider whether to reuse the current </w:t>
      </w:r>
      <w:r w:rsidR="00F00954">
        <w:t xml:space="preserve">ICBM </w:t>
      </w:r>
      <w:r>
        <w:rPr>
          <w:rFonts w:hint="eastAsia"/>
        </w:rPr>
        <w:t>framework for inter-cell L1 measurement</w:t>
      </w:r>
      <w:r w:rsidR="00F00954" w:rsidRPr="00F00954">
        <w:rPr>
          <w:rFonts w:hint="eastAsia"/>
        </w:rPr>
        <w:t xml:space="preserve"> </w:t>
      </w:r>
      <w:r w:rsidR="00F00954">
        <w:t>in</w:t>
      </w:r>
      <w:r w:rsidR="00F00954">
        <w:rPr>
          <w:rFonts w:hint="eastAsia"/>
        </w:rPr>
        <w:t xml:space="preserve"> L1/L2 mobility</w:t>
      </w:r>
      <w:r>
        <w:rPr>
          <w:rFonts w:hint="eastAsia"/>
        </w:rPr>
        <w:t xml:space="preserve">, or define a new framework to make the signaling structure light and flexible. For example, the L1 measurement resource set configuration (e.g. SSB, CSI-RS configuration) can be decoupled with the serving cell configuration, i.e. to define a set of L1 measurement resource configuration parallel from the </w:t>
      </w:r>
      <w:proofErr w:type="spellStart"/>
      <w:r>
        <w:rPr>
          <w:rFonts w:hint="eastAsia"/>
        </w:rPr>
        <w:t>ServingCellConfig</w:t>
      </w:r>
      <w:proofErr w:type="spellEnd"/>
      <w:r w:rsidR="00F00954">
        <w:t xml:space="preserve"> or </w:t>
      </w:r>
      <w:proofErr w:type="spellStart"/>
      <w:r w:rsidR="00F00954">
        <w:t>CellGroupConfig</w:t>
      </w:r>
      <w:proofErr w:type="spellEnd"/>
      <w:r w:rsidR="00894C98">
        <w:t>, depending on</w:t>
      </w:r>
      <w:r w:rsidR="00F00954">
        <w:t xml:space="preserve"> the RRC model of candidate cell </w:t>
      </w:r>
      <w:r w:rsidR="00894C98">
        <w:t>configurations</w:t>
      </w:r>
      <w:r>
        <w:rPr>
          <w:rFonts w:hint="eastAsia"/>
        </w:rPr>
        <w:t>.</w:t>
      </w:r>
      <w:r w:rsidR="00F00954">
        <w:t xml:space="preserve"> </w:t>
      </w:r>
    </w:p>
    <w:p w:rsidR="008054AF" w:rsidRDefault="005E5090">
      <w:pPr>
        <w:rPr>
          <w:b/>
          <w:bCs/>
        </w:rPr>
      </w:pPr>
      <w:r>
        <w:rPr>
          <w:rFonts w:hint="eastAsia"/>
          <w:b/>
          <w:bCs/>
        </w:rPr>
        <w:t xml:space="preserve">Proposal </w:t>
      </w:r>
      <w:r w:rsidR="00F00954">
        <w:rPr>
          <w:b/>
          <w:bCs/>
        </w:rPr>
        <w:t>4</w:t>
      </w:r>
      <w:r>
        <w:rPr>
          <w:rFonts w:hint="eastAsia"/>
          <w:b/>
          <w:bCs/>
        </w:rPr>
        <w:t>: For L1/L2 mobility, RAN2 discuss</w:t>
      </w:r>
      <w:r w:rsidR="00894C98">
        <w:rPr>
          <w:b/>
          <w:bCs/>
        </w:rPr>
        <w:t>es</w:t>
      </w:r>
      <w:r>
        <w:rPr>
          <w:rFonts w:hint="eastAsia"/>
          <w:b/>
          <w:bCs/>
        </w:rPr>
        <w:t xml:space="preserve"> whether to reuse the current </w:t>
      </w:r>
      <w:r w:rsidR="00F00954">
        <w:rPr>
          <w:b/>
          <w:bCs/>
        </w:rPr>
        <w:t>ICBM</w:t>
      </w:r>
      <w:r>
        <w:rPr>
          <w:rFonts w:hint="eastAsia"/>
          <w:b/>
          <w:bCs/>
        </w:rPr>
        <w:t xml:space="preserve"> framework for inter-cell L1 measurement, or to define a new</w:t>
      </w:r>
      <w:r w:rsidR="00894C98">
        <w:rPr>
          <w:b/>
          <w:bCs/>
        </w:rPr>
        <w:t xml:space="preserve"> L1</w:t>
      </w:r>
      <w:r>
        <w:rPr>
          <w:rFonts w:hint="eastAsia"/>
          <w:b/>
          <w:bCs/>
        </w:rPr>
        <w:t xml:space="preserve"> </w:t>
      </w:r>
      <w:r w:rsidR="00F00954">
        <w:rPr>
          <w:b/>
          <w:bCs/>
        </w:rPr>
        <w:t xml:space="preserve">measurement </w:t>
      </w:r>
      <w:r>
        <w:rPr>
          <w:rFonts w:hint="eastAsia"/>
          <w:b/>
          <w:bCs/>
        </w:rPr>
        <w:t>framework, e.g. decouple the L1 measurement resource set configuration</w:t>
      </w:r>
      <w:r w:rsidR="00C5551E">
        <w:rPr>
          <w:b/>
          <w:bCs/>
        </w:rPr>
        <w:t>s</w:t>
      </w:r>
      <w:r>
        <w:rPr>
          <w:rFonts w:hint="eastAsia"/>
          <w:b/>
          <w:bCs/>
        </w:rPr>
        <w:t xml:space="preserve"> with the </w:t>
      </w:r>
      <w:proofErr w:type="spellStart"/>
      <w:r>
        <w:rPr>
          <w:rFonts w:hint="eastAsia"/>
          <w:b/>
          <w:bCs/>
        </w:rPr>
        <w:t>ServingCellConfig</w:t>
      </w:r>
      <w:proofErr w:type="spellEnd"/>
      <w:r>
        <w:rPr>
          <w:rFonts w:hint="eastAsia"/>
          <w:b/>
          <w:bCs/>
        </w:rPr>
        <w:t xml:space="preserve">. </w:t>
      </w:r>
    </w:p>
    <w:p w:rsidR="00BD4A65" w:rsidRDefault="00894C98">
      <w:r>
        <w:t>T</w:t>
      </w:r>
      <w:r w:rsidR="005E5090">
        <w:rPr>
          <w:rFonts w:hint="eastAsia"/>
        </w:rPr>
        <w:t xml:space="preserve">he inter-cell L1 measurements are configured for multiple candidate cells, and each candidate cell are associated with multiple beams to be measured. </w:t>
      </w:r>
      <w:r>
        <w:t>If the UE always performs the measurement on all configured candidate cells and related beams, it may cause the considerable power consumption considering the L1 measurement and report is triggered much frequently than L3 measurement</w:t>
      </w:r>
      <w:r w:rsidR="005E5090">
        <w:rPr>
          <w:rFonts w:hint="eastAsia"/>
        </w:rPr>
        <w:t xml:space="preserve">. </w:t>
      </w:r>
    </w:p>
    <w:p w:rsidR="00BD4A65" w:rsidRDefault="00BD4A65">
      <w:r w:rsidRPr="00F00954">
        <w:rPr>
          <w:rFonts w:hint="eastAsia"/>
          <w:i/>
          <w:iCs/>
        </w:rPr>
        <w:t xml:space="preserve">Observation </w:t>
      </w:r>
      <w:r>
        <w:rPr>
          <w:i/>
          <w:iCs/>
        </w:rPr>
        <w:t>6</w:t>
      </w:r>
      <w:r w:rsidRPr="00F00954">
        <w:rPr>
          <w:rFonts w:hint="eastAsia"/>
          <w:i/>
          <w:iCs/>
        </w:rPr>
        <w:t>:</w:t>
      </w:r>
      <w:r w:rsidRPr="00BD4A65">
        <w:t xml:space="preserve"> </w:t>
      </w:r>
      <w:r>
        <w:rPr>
          <w:i/>
          <w:iCs/>
        </w:rPr>
        <w:t>C</w:t>
      </w:r>
      <w:r w:rsidRPr="00BD4A65">
        <w:rPr>
          <w:i/>
          <w:iCs/>
        </w:rPr>
        <w:t>onsidering</w:t>
      </w:r>
      <w:r>
        <w:rPr>
          <w:i/>
          <w:iCs/>
        </w:rPr>
        <w:t xml:space="preserve"> that</w:t>
      </w:r>
      <w:r w:rsidRPr="00BD4A65">
        <w:rPr>
          <w:i/>
          <w:iCs/>
        </w:rPr>
        <w:t xml:space="preserve"> the L1 measurement and report is triggered much </w:t>
      </w:r>
      <w:r w:rsidR="00C5551E">
        <w:rPr>
          <w:i/>
          <w:iCs/>
        </w:rPr>
        <w:t xml:space="preserve">more </w:t>
      </w:r>
      <w:r w:rsidRPr="00BD4A65">
        <w:rPr>
          <w:i/>
          <w:iCs/>
        </w:rPr>
        <w:t>frequently than L3 measurement</w:t>
      </w:r>
      <w:r>
        <w:rPr>
          <w:i/>
          <w:iCs/>
        </w:rPr>
        <w:t>, p</w:t>
      </w:r>
      <w:r w:rsidRPr="00BD4A65">
        <w:rPr>
          <w:i/>
          <w:iCs/>
        </w:rPr>
        <w:t>erform</w:t>
      </w:r>
      <w:r>
        <w:rPr>
          <w:i/>
          <w:iCs/>
        </w:rPr>
        <w:t>ing</w:t>
      </w:r>
      <w:r w:rsidRPr="00BD4A65">
        <w:rPr>
          <w:i/>
          <w:iCs/>
        </w:rPr>
        <w:t xml:space="preserve"> the</w:t>
      </w:r>
      <w:r>
        <w:rPr>
          <w:i/>
          <w:iCs/>
        </w:rPr>
        <w:t xml:space="preserve"> L1</w:t>
      </w:r>
      <w:r w:rsidRPr="00BD4A65">
        <w:rPr>
          <w:i/>
          <w:iCs/>
        </w:rPr>
        <w:t xml:space="preserve"> measurement</w:t>
      </w:r>
      <w:r>
        <w:rPr>
          <w:i/>
          <w:iCs/>
        </w:rPr>
        <w:t>s</w:t>
      </w:r>
      <w:r w:rsidRPr="00BD4A65">
        <w:rPr>
          <w:i/>
          <w:iCs/>
        </w:rPr>
        <w:t xml:space="preserve"> on all configured candidate cells</w:t>
      </w:r>
      <w:r>
        <w:rPr>
          <w:i/>
          <w:iCs/>
        </w:rPr>
        <w:t>/</w:t>
      </w:r>
      <w:r w:rsidRPr="00BD4A65">
        <w:rPr>
          <w:i/>
          <w:iCs/>
        </w:rPr>
        <w:t>beams</w:t>
      </w:r>
      <w:r>
        <w:rPr>
          <w:i/>
          <w:iCs/>
        </w:rPr>
        <w:t xml:space="preserve"> all the time</w:t>
      </w:r>
      <w:r w:rsidRPr="00BD4A65">
        <w:rPr>
          <w:i/>
          <w:iCs/>
        </w:rPr>
        <w:t xml:space="preserve"> may cause the considerable power consumption</w:t>
      </w:r>
      <w:r>
        <w:rPr>
          <w:i/>
          <w:iCs/>
        </w:rPr>
        <w:t>.</w:t>
      </w:r>
    </w:p>
    <w:p w:rsidR="008054AF" w:rsidRDefault="005E5090">
      <w:r>
        <w:rPr>
          <w:rFonts w:hint="eastAsia"/>
        </w:rPr>
        <w:t>With the UE</w:t>
      </w:r>
      <w:r>
        <w:t>’</w:t>
      </w:r>
      <w:r>
        <w:rPr>
          <w:rFonts w:hint="eastAsia"/>
        </w:rPr>
        <w:t xml:space="preserve">s movement, </w:t>
      </w:r>
      <w:r w:rsidR="00894C98">
        <w:t>only measuring a subset of candidate cells or beams may meet the mobility decision requirement, e.g. just needs to</w:t>
      </w:r>
      <w:r>
        <w:rPr>
          <w:rFonts w:hint="eastAsia"/>
        </w:rPr>
        <w:t xml:space="preserve"> measure a few adjacent cells/beams in the switch direction. In order to save the UE power and enable </w:t>
      </w:r>
      <w:r w:rsidR="00894C98">
        <w:t xml:space="preserve">more </w:t>
      </w:r>
      <w:r>
        <w:rPr>
          <w:rFonts w:hint="eastAsia"/>
        </w:rPr>
        <w:t>flexible measurement update, the NW can dynamically active/switch</w:t>
      </w:r>
      <w:r w:rsidR="00AC4C41">
        <w:t>/update</w:t>
      </w:r>
      <w:r>
        <w:rPr>
          <w:rFonts w:hint="eastAsia"/>
        </w:rPr>
        <w:t xml:space="preserve"> the desired candidate cells/beams to be measured by the UE via L1/L2 signaling (e.g. MAC CE or DCI). For example, the NW can indicate a subset of cells/beams to be measured and reported, and then the UE is only required to measure th</w:t>
      </w:r>
      <w:r w:rsidR="00BD4A65">
        <w:t>e indicated sets</w:t>
      </w:r>
      <w:r>
        <w:rPr>
          <w:rFonts w:hint="eastAsia"/>
        </w:rPr>
        <w:t xml:space="preserve"> of cells/beams for L1/L2 mobility.</w:t>
      </w:r>
    </w:p>
    <w:p w:rsidR="00DB2972" w:rsidRDefault="005E5090">
      <w:pPr>
        <w:rPr>
          <w:b/>
          <w:bCs/>
        </w:rPr>
      </w:pPr>
      <w:r>
        <w:rPr>
          <w:rFonts w:hint="eastAsia"/>
          <w:b/>
          <w:bCs/>
        </w:rPr>
        <w:t xml:space="preserve">Proposal </w:t>
      </w:r>
      <w:r w:rsidR="00894C98">
        <w:rPr>
          <w:b/>
          <w:bCs/>
        </w:rPr>
        <w:t>5</w:t>
      </w:r>
      <w:r>
        <w:rPr>
          <w:rFonts w:hint="eastAsia"/>
          <w:b/>
          <w:bCs/>
        </w:rPr>
        <w:t xml:space="preserve">: </w:t>
      </w:r>
      <w:r w:rsidR="00BD4A65">
        <w:rPr>
          <w:b/>
          <w:bCs/>
        </w:rPr>
        <w:t>RAN2 assumes t</w:t>
      </w:r>
      <w:r>
        <w:rPr>
          <w:rFonts w:hint="eastAsia"/>
          <w:b/>
          <w:bCs/>
        </w:rPr>
        <w:t>o support the dynamic activation/switch</w:t>
      </w:r>
      <w:r w:rsidR="00AC4C41">
        <w:rPr>
          <w:b/>
          <w:bCs/>
        </w:rPr>
        <w:t>/update</w:t>
      </w:r>
      <w:r>
        <w:rPr>
          <w:rFonts w:hint="eastAsia"/>
          <w:b/>
          <w:bCs/>
        </w:rPr>
        <w:t xml:space="preserve"> of candidate cells or beams to be measured and reported via L1/L2 </w:t>
      </w:r>
      <w:proofErr w:type="spellStart"/>
      <w:r>
        <w:rPr>
          <w:rFonts w:hint="eastAsia"/>
          <w:b/>
          <w:bCs/>
        </w:rPr>
        <w:t>signalling</w:t>
      </w:r>
      <w:proofErr w:type="spellEnd"/>
      <w:r>
        <w:rPr>
          <w:rFonts w:hint="eastAsia"/>
          <w:b/>
          <w:bCs/>
        </w:rPr>
        <w:t>.</w:t>
      </w:r>
    </w:p>
    <w:p w:rsidR="00C5551E" w:rsidRPr="00C5551E" w:rsidRDefault="00C5551E">
      <w:pPr>
        <w:rPr>
          <w:bCs/>
        </w:rPr>
      </w:pPr>
      <w:r>
        <w:rPr>
          <w:bCs/>
        </w:rPr>
        <w:t xml:space="preserve">Since RAN1 </w:t>
      </w:r>
      <w:r>
        <w:rPr>
          <w:rFonts w:hint="eastAsia"/>
          <w:bCs/>
        </w:rPr>
        <w:t>is</w:t>
      </w:r>
      <w:r>
        <w:rPr>
          <w:bCs/>
        </w:rPr>
        <w:t xml:space="preserve"> the primary WG responsible for inter-cell L1 measurements, a LS can be sent to RAN1 about the RAN2 conclusion/progress on L1 measurements, e.g. proposals 1/2/4/5 above, to make RAN1 work on the detailed solutions.</w:t>
      </w:r>
    </w:p>
    <w:p w:rsidR="00C5551E" w:rsidRPr="00894C98" w:rsidRDefault="00C5551E">
      <w:pPr>
        <w:rPr>
          <w:b/>
          <w:bCs/>
        </w:rPr>
      </w:pPr>
      <w:r>
        <w:rPr>
          <w:rFonts w:hint="eastAsia"/>
          <w:b/>
          <w:bCs/>
        </w:rPr>
        <w:t xml:space="preserve">Proposal </w:t>
      </w:r>
      <w:r>
        <w:rPr>
          <w:b/>
          <w:bCs/>
        </w:rPr>
        <w:t>6</w:t>
      </w:r>
      <w:r>
        <w:rPr>
          <w:rFonts w:hint="eastAsia"/>
          <w:b/>
          <w:bCs/>
        </w:rPr>
        <w:t>:</w:t>
      </w:r>
      <w:r>
        <w:rPr>
          <w:b/>
          <w:bCs/>
        </w:rPr>
        <w:t xml:space="preserve"> RAN2 sends a LS to RAN1 on informing RAN2 conclusion</w:t>
      </w:r>
      <w:r w:rsidR="00AC4C41">
        <w:rPr>
          <w:b/>
          <w:bCs/>
        </w:rPr>
        <w:t>s</w:t>
      </w:r>
      <w:r>
        <w:rPr>
          <w:b/>
          <w:bCs/>
        </w:rPr>
        <w:t xml:space="preserve"> </w:t>
      </w:r>
      <w:r w:rsidR="00AC4C41">
        <w:rPr>
          <w:b/>
          <w:bCs/>
        </w:rPr>
        <w:t>for</w:t>
      </w:r>
      <w:r>
        <w:rPr>
          <w:b/>
          <w:bCs/>
        </w:rPr>
        <w:t xml:space="preserve"> L1 measurements.</w:t>
      </w:r>
    </w:p>
    <w:p w:rsidR="008054AF" w:rsidRDefault="005E5090">
      <w:pPr>
        <w:pStyle w:val="3"/>
        <w:numPr>
          <w:ilvl w:val="2"/>
          <w:numId w:val="0"/>
        </w:numPr>
        <w:rPr>
          <w:lang w:val="en-US"/>
        </w:rPr>
      </w:pPr>
      <w:r>
        <w:rPr>
          <w:rFonts w:hint="eastAsia"/>
          <w:lang w:val="en-US"/>
        </w:rPr>
        <w:t>2.2 Beam indication</w:t>
      </w:r>
    </w:p>
    <w:p w:rsidR="008054AF" w:rsidRDefault="005E5090">
      <w:r>
        <w:rPr>
          <w:rFonts w:hint="eastAsia"/>
        </w:rPr>
        <w:t xml:space="preserve">Rel-17 ICBM has supported beam change from serving cell to non-serving cell but without serving cell change. Rel-18 L1/L2 mobility aims to further support inter-cell beam change with serving cell change. Since the NW can decide which beam/TCI-state to be used by the target </w:t>
      </w:r>
      <w:r w:rsidR="00AC4C41">
        <w:t xml:space="preserve">candidate </w:t>
      </w:r>
      <w:r>
        <w:rPr>
          <w:rFonts w:hint="eastAsia"/>
        </w:rPr>
        <w:t xml:space="preserve">cell according to L1 measurements report, the NW </w:t>
      </w:r>
      <w:r>
        <w:rPr>
          <w:rFonts w:hint="eastAsia"/>
        </w:rPr>
        <w:lastRenderedPageBreak/>
        <w:t xml:space="preserve">can also include the beam indication into the switching command to </w:t>
      </w:r>
      <w:r w:rsidR="00AC4C41">
        <w:t>indicate which beam to be used by the UE for the initial UL/DL transmission/reception with the target candidate cell</w:t>
      </w:r>
      <w:r>
        <w:rPr>
          <w:rFonts w:hint="eastAsia"/>
        </w:rPr>
        <w:t>. Based on the proposal above, the Rel-17 unified TCI framework (i.e. joint TCI and separate DL/UL TCI) or new TCI framework</w:t>
      </w:r>
      <w:r w:rsidR="00AC4C41">
        <w:t xml:space="preserve"> (if introduced)</w:t>
      </w:r>
      <w:r>
        <w:rPr>
          <w:rFonts w:hint="eastAsia"/>
        </w:rPr>
        <w:t xml:space="preserve"> can be used to indicate the beam </w:t>
      </w:r>
      <w:r w:rsidR="00AC4C41">
        <w:t>of</w:t>
      </w:r>
      <w:r>
        <w:rPr>
          <w:rFonts w:hint="eastAsia"/>
        </w:rPr>
        <w:t xml:space="preserve"> the </w:t>
      </w:r>
      <w:r w:rsidR="00AC4C41">
        <w:t>target/activated candidate</w:t>
      </w:r>
      <w:r>
        <w:rPr>
          <w:rFonts w:hint="eastAsia"/>
        </w:rPr>
        <w:t xml:space="preserve"> cell (e.g. via TCI-state</w:t>
      </w:r>
      <w:r w:rsidR="00E372DE">
        <w:t xml:space="preserve"> index</w:t>
      </w:r>
      <w:r>
        <w:rPr>
          <w:rFonts w:hint="eastAsia"/>
        </w:rPr>
        <w:t xml:space="preserve">). </w:t>
      </w:r>
    </w:p>
    <w:p w:rsidR="008054AF" w:rsidRPr="00AC4C41" w:rsidRDefault="005E5090">
      <w:pPr>
        <w:rPr>
          <w:b/>
          <w:bCs/>
        </w:rPr>
      </w:pPr>
      <w:r>
        <w:rPr>
          <w:rFonts w:hint="eastAsia"/>
          <w:b/>
          <w:bCs/>
        </w:rPr>
        <w:t xml:space="preserve">Proposal </w:t>
      </w:r>
      <w:r w:rsidR="00AC4C41">
        <w:rPr>
          <w:b/>
          <w:bCs/>
        </w:rPr>
        <w:t>7</w:t>
      </w:r>
      <w:r>
        <w:rPr>
          <w:rFonts w:hint="eastAsia"/>
          <w:b/>
          <w:bCs/>
        </w:rPr>
        <w:t xml:space="preserve">: The switching command can include </w:t>
      </w:r>
      <w:r w:rsidR="00E372DE">
        <w:rPr>
          <w:b/>
          <w:bCs/>
        </w:rPr>
        <w:t xml:space="preserve">the </w:t>
      </w:r>
      <w:r>
        <w:rPr>
          <w:rFonts w:hint="eastAsia"/>
          <w:b/>
          <w:bCs/>
        </w:rPr>
        <w:t>beam indication</w:t>
      </w:r>
      <w:r w:rsidR="00C5551E">
        <w:rPr>
          <w:b/>
          <w:bCs/>
        </w:rPr>
        <w:t xml:space="preserve"> (</w:t>
      </w:r>
      <w:r w:rsidR="00E372DE">
        <w:rPr>
          <w:b/>
          <w:bCs/>
        </w:rPr>
        <w:t>e.g.</w:t>
      </w:r>
      <w:r w:rsidR="00C5551E">
        <w:rPr>
          <w:b/>
          <w:bCs/>
        </w:rPr>
        <w:t xml:space="preserve"> TCI-state</w:t>
      </w:r>
      <w:r w:rsidR="00E372DE">
        <w:rPr>
          <w:b/>
          <w:bCs/>
        </w:rPr>
        <w:t xml:space="preserve"> index</w:t>
      </w:r>
      <w:r w:rsidR="00C5551E">
        <w:rPr>
          <w:b/>
          <w:bCs/>
        </w:rPr>
        <w:t>)</w:t>
      </w:r>
      <w:r>
        <w:rPr>
          <w:rFonts w:hint="eastAsia"/>
          <w:b/>
          <w:bCs/>
        </w:rPr>
        <w:t xml:space="preserve"> to be used </w:t>
      </w:r>
      <w:r w:rsidR="00AC4C41">
        <w:rPr>
          <w:b/>
          <w:bCs/>
        </w:rPr>
        <w:t xml:space="preserve">by the UE </w:t>
      </w:r>
      <w:r w:rsidR="00AC4C41" w:rsidRPr="00AC4C41">
        <w:rPr>
          <w:b/>
          <w:bCs/>
        </w:rPr>
        <w:t>for the initial UL/DL transmission</w:t>
      </w:r>
      <w:r w:rsidR="00AC4C41">
        <w:rPr>
          <w:b/>
          <w:bCs/>
        </w:rPr>
        <w:t>/reception</w:t>
      </w:r>
      <w:r w:rsidR="00AC4C41" w:rsidRPr="00AC4C41">
        <w:rPr>
          <w:b/>
          <w:bCs/>
        </w:rPr>
        <w:t xml:space="preserve"> with the target</w:t>
      </w:r>
      <w:r w:rsidR="00AC4C41">
        <w:rPr>
          <w:b/>
          <w:bCs/>
        </w:rPr>
        <w:t>/activated</w:t>
      </w:r>
      <w:r w:rsidR="00AC4C41" w:rsidRPr="00AC4C41">
        <w:rPr>
          <w:b/>
          <w:bCs/>
        </w:rPr>
        <w:t xml:space="preserve"> candidate cell</w:t>
      </w:r>
      <w:r>
        <w:rPr>
          <w:rFonts w:hint="eastAsia"/>
          <w:b/>
          <w:bCs/>
        </w:rPr>
        <w:t>.</w:t>
      </w:r>
    </w:p>
    <w:p w:rsidR="008054AF" w:rsidRDefault="005E5090">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8054AF" w:rsidRDefault="005E5090">
      <w:r>
        <w:t>In this contribution,</w:t>
      </w:r>
      <w:r>
        <w:rPr>
          <w:rFonts w:hint="eastAsia"/>
        </w:rPr>
        <w:t xml:space="preserve"> we discussed </w:t>
      </w:r>
      <w:r w:rsidR="00AC4C41">
        <w:t xml:space="preserve">inter-cell </w:t>
      </w:r>
      <w:r w:rsidR="00AC4C41" w:rsidRPr="00AC4C41">
        <w:t>L1 measurements and beam indication</w:t>
      </w:r>
      <w:r>
        <w:rPr>
          <w:rFonts w:hint="eastAsia"/>
        </w:rPr>
        <w:t xml:space="preserve"> with the following observations and proposals:</w:t>
      </w:r>
    </w:p>
    <w:p w:rsidR="00E372DE" w:rsidRDefault="00E372DE" w:rsidP="00E372DE">
      <w:pPr>
        <w:rPr>
          <w:i/>
          <w:iCs/>
        </w:rPr>
      </w:pPr>
      <w:r>
        <w:rPr>
          <w:rFonts w:hint="eastAsia"/>
          <w:i/>
          <w:iCs/>
        </w:rPr>
        <w:t xml:space="preserve">Observation 1: The current </w:t>
      </w:r>
      <w:r>
        <w:rPr>
          <w:i/>
          <w:iCs/>
        </w:rPr>
        <w:t>ICBM</w:t>
      </w:r>
      <w:r>
        <w:rPr>
          <w:rFonts w:hint="eastAsia"/>
          <w:i/>
          <w:iCs/>
        </w:rPr>
        <w:t xml:space="preserve"> mechanism </w:t>
      </w:r>
      <w:r>
        <w:rPr>
          <w:i/>
          <w:iCs/>
        </w:rPr>
        <w:t>has supported</w:t>
      </w:r>
      <w:r>
        <w:rPr>
          <w:rFonts w:hint="eastAsia"/>
          <w:i/>
          <w:iCs/>
        </w:rPr>
        <w:t xml:space="preserve"> SSB </w:t>
      </w:r>
      <w:r>
        <w:rPr>
          <w:i/>
          <w:iCs/>
        </w:rPr>
        <w:t xml:space="preserve">based inter-cell L1 </w:t>
      </w:r>
      <w:r>
        <w:rPr>
          <w:rFonts w:hint="eastAsia"/>
          <w:i/>
          <w:iCs/>
        </w:rPr>
        <w:t xml:space="preserve">measurement, </w:t>
      </w:r>
      <w:r>
        <w:rPr>
          <w:i/>
          <w:iCs/>
        </w:rPr>
        <w:t>but it is</w:t>
      </w:r>
      <w:r>
        <w:rPr>
          <w:rFonts w:hint="eastAsia"/>
          <w:i/>
          <w:iCs/>
        </w:rPr>
        <w:t xml:space="preserve"> only applicable to intra-DU intra-</w:t>
      </w:r>
      <w:proofErr w:type="spellStart"/>
      <w:r>
        <w:rPr>
          <w:rFonts w:hint="eastAsia"/>
          <w:i/>
          <w:iCs/>
        </w:rPr>
        <w:t>freq</w:t>
      </w:r>
      <w:proofErr w:type="spellEnd"/>
      <w:r>
        <w:rPr>
          <w:rFonts w:hint="eastAsia"/>
          <w:i/>
          <w:iCs/>
        </w:rPr>
        <w:t xml:space="preserve"> measurement case.</w:t>
      </w:r>
    </w:p>
    <w:p w:rsidR="00E372DE" w:rsidRPr="0031235A" w:rsidRDefault="00E372DE" w:rsidP="00E372DE">
      <w:pPr>
        <w:rPr>
          <w:b/>
          <w:bCs/>
        </w:rPr>
      </w:pPr>
      <w:r>
        <w:rPr>
          <w:rFonts w:hint="eastAsia"/>
          <w:b/>
          <w:bCs/>
        </w:rPr>
        <w:t xml:space="preserve">Proposal 1: </w:t>
      </w:r>
      <w:r>
        <w:rPr>
          <w:b/>
          <w:bCs/>
        </w:rPr>
        <w:t>RAN2 assumes t</w:t>
      </w:r>
      <w:r>
        <w:rPr>
          <w:rFonts w:hint="eastAsia"/>
          <w:b/>
          <w:bCs/>
        </w:rPr>
        <w:t>o support both SSB and CSI-RS based inter-cell L1 beam measurement and management</w:t>
      </w:r>
      <w:r>
        <w:rPr>
          <w:b/>
          <w:bCs/>
        </w:rPr>
        <w:t xml:space="preserve"> for L1/L2 mobility</w:t>
      </w:r>
      <w:r>
        <w:rPr>
          <w:rFonts w:hint="eastAsia"/>
          <w:b/>
          <w:bCs/>
        </w:rPr>
        <w:t>.</w:t>
      </w:r>
    </w:p>
    <w:p w:rsidR="00E372DE" w:rsidRDefault="00E372DE" w:rsidP="00E372DE">
      <w:r>
        <w:rPr>
          <w:rFonts w:hint="eastAsia"/>
          <w:i/>
          <w:iCs/>
        </w:rPr>
        <w:t xml:space="preserve">Observation </w:t>
      </w:r>
      <w:r>
        <w:rPr>
          <w:i/>
          <w:iCs/>
        </w:rPr>
        <w:t>2</w:t>
      </w:r>
      <w:r>
        <w:rPr>
          <w:rFonts w:hint="eastAsia"/>
          <w:i/>
          <w:iCs/>
        </w:rPr>
        <w:t>:</w:t>
      </w:r>
      <w:r w:rsidRPr="003019F3">
        <w:t xml:space="preserve"> </w:t>
      </w:r>
      <w:r w:rsidRPr="003019F3">
        <w:rPr>
          <w:i/>
          <w:iCs/>
        </w:rPr>
        <w:t>In the L3 measurement, inter-</w:t>
      </w:r>
      <w:proofErr w:type="spellStart"/>
      <w:r w:rsidRPr="003019F3">
        <w:rPr>
          <w:i/>
          <w:iCs/>
        </w:rPr>
        <w:t>freq</w:t>
      </w:r>
      <w:proofErr w:type="spellEnd"/>
      <w:r w:rsidRPr="003019F3">
        <w:rPr>
          <w:i/>
          <w:iCs/>
        </w:rPr>
        <w:t xml:space="preserve"> SSB based measurements can be performed without measurement gaps in cased that the UE supports such capability (i.e. interFrequencyMeas-NoGap-r16) and the SSB is completely contained in the active BWP of the UE.</w:t>
      </w:r>
    </w:p>
    <w:p w:rsidR="00E372DE" w:rsidRDefault="00E372DE" w:rsidP="00E372DE">
      <w:pPr>
        <w:rPr>
          <w:b/>
        </w:rPr>
      </w:pPr>
      <w:r w:rsidRPr="003019F3">
        <w:rPr>
          <w:rFonts w:hint="eastAsia"/>
          <w:b/>
          <w:bCs/>
        </w:rPr>
        <w:t xml:space="preserve">Proposal </w:t>
      </w:r>
      <w:r>
        <w:rPr>
          <w:b/>
          <w:bCs/>
        </w:rPr>
        <w:t>2</w:t>
      </w:r>
      <w:r w:rsidRPr="003019F3">
        <w:rPr>
          <w:rFonts w:hint="eastAsia"/>
          <w:b/>
          <w:bCs/>
        </w:rPr>
        <w:t xml:space="preserve">: </w:t>
      </w:r>
      <w:r w:rsidRPr="003019F3">
        <w:rPr>
          <w:b/>
          <w:bCs/>
        </w:rPr>
        <w:t>RNA2 assumes to</w:t>
      </w:r>
      <w:r w:rsidRPr="003019F3">
        <w:rPr>
          <w:rFonts w:hint="eastAsia"/>
          <w:b/>
          <w:bCs/>
        </w:rPr>
        <w:t xml:space="preserve"> support</w:t>
      </w:r>
      <w:r w:rsidRPr="003019F3">
        <w:rPr>
          <w:b/>
          <w:bCs/>
        </w:rPr>
        <w:t xml:space="preserve"> </w:t>
      </w:r>
      <w:r w:rsidRPr="003019F3">
        <w:rPr>
          <w:b/>
        </w:rPr>
        <w:t>the inter-</w:t>
      </w:r>
      <w:proofErr w:type="spellStart"/>
      <w:r w:rsidRPr="003019F3">
        <w:rPr>
          <w:b/>
        </w:rPr>
        <w:t>freq</w:t>
      </w:r>
      <w:proofErr w:type="spellEnd"/>
      <w:r w:rsidRPr="003019F3">
        <w:rPr>
          <w:b/>
        </w:rPr>
        <w:t xml:space="preserve"> L1 measurements</w:t>
      </w:r>
      <w:r w:rsidRPr="003019F3">
        <w:rPr>
          <w:rFonts w:hint="eastAsia"/>
          <w:b/>
        </w:rPr>
        <w:t>,</w:t>
      </w:r>
      <w:r w:rsidRPr="003019F3">
        <w:rPr>
          <w:b/>
        </w:rPr>
        <w:t xml:space="preserve"> at least for the inter-</w:t>
      </w:r>
      <w:proofErr w:type="spellStart"/>
      <w:r w:rsidRPr="003019F3">
        <w:rPr>
          <w:b/>
        </w:rPr>
        <w:t>freq</w:t>
      </w:r>
      <w:proofErr w:type="spellEnd"/>
      <w:r w:rsidRPr="003019F3">
        <w:rPr>
          <w:b/>
        </w:rPr>
        <w:t xml:space="preserve"> measurement without measurement gap scenarios, i.e. </w:t>
      </w:r>
      <w:r>
        <w:rPr>
          <w:b/>
        </w:rPr>
        <w:t xml:space="preserve">when </w:t>
      </w:r>
      <w:r w:rsidRPr="003019F3">
        <w:rPr>
          <w:b/>
        </w:rPr>
        <w:t>the UE supports the capability interFrequencyMeas-NoGap-r16 and the measured SSB is completely contained in the active BWP of the UE.</w:t>
      </w:r>
    </w:p>
    <w:p w:rsidR="00E372DE" w:rsidRPr="003019F3" w:rsidRDefault="00E372DE" w:rsidP="00E372DE">
      <w:pPr>
        <w:rPr>
          <w:b/>
        </w:rPr>
      </w:pPr>
      <w:r w:rsidRPr="003019F3">
        <w:rPr>
          <w:rFonts w:hint="eastAsia"/>
          <w:b/>
          <w:bCs/>
        </w:rPr>
        <w:t xml:space="preserve">Proposal </w:t>
      </w:r>
      <w:r>
        <w:rPr>
          <w:b/>
          <w:bCs/>
        </w:rPr>
        <w:t>3</w:t>
      </w:r>
      <w:r w:rsidRPr="003019F3">
        <w:rPr>
          <w:rFonts w:hint="eastAsia"/>
          <w:b/>
          <w:bCs/>
        </w:rPr>
        <w:t>:</w:t>
      </w:r>
      <w:r>
        <w:rPr>
          <w:b/>
          <w:bCs/>
        </w:rPr>
        <w:t xml:space="preserve"> </w:t>
      </w:r>
      <w:r>
        <w:rPr>
          <w:rFonts w:hint="eastAsia"/>
          <w:b/>
          <w:bCs/>
        </w:rPr>
        <w:t>RAN2</w:t>
      </w:r>
      <w:r>
        <w:rPr>
          <w:b/>
          <w:bCs/>
        </w:rPr>
        <w:t xml:space="preserve"> </w:t>
      </w:r>
      <w:r>
        <w:rPr>
          <w:rFonts w:hint="eastAsia"/>
          <w:b/>
          <w:bCs/>
        </w:rPr>
        <w:t>check</w:t>
      </w:r>
      <w:r>
        <w:rPr>
          <w:b/>
          <w:bCs/>
        </w:rPr>
        <w:t>s with RAN4 whether the proposal 2 is fine and asks RAN4 to work on inter-</w:t>
      </w:r>
      <w:proofErr w:type="spellStart"/>
      <w:r>
        <w:rPr>
          <w:b/>
          <w:bCs/>
        </w:rPr>
        <w:t>freq</w:t>
      </w:r>
      <w:proofErr w:type="spellEnd"/>
      <w:r>
        <w:rPr>
          <w:b/>
          <w:bCs/>
        </w:rPr>
        <w:t xml:space="preserve"> L1 measurement.</w:t>
      </w:r>
    </w:p>
    <w:p w:rsidR="00E372DE" w:rsidRDefault="00E372DE" w:rsidP="00E372DE">
      <w:pPr>
        <w:rPr>
          <w:i/>
          <w:iCs/>
        </w:rPr>
      </w:pPr>
      <w:r>
        <w:rPr>
          <w:rFonts w:hint="eastAsia"/>
          <w:i/>
          <w:iCs/>
        </w:rPr>
        <w:t xml:space="preserve">Observation </w:t>
      </w:r>
      <w:r>
        <w:rPr>
          <w:i/>
          <w:iCs/>
        </w:rPr>
        <w:t>3</w:t>
      </w:r>
      <w:r>
        <w:rPr>
          <w:rFonts w:hint="eastAsia"/>
          <w:i/>
          <w:iCs/>
        </w:rPr>
        <w:t xml:space="preserve">: If the current </w:t>
      </w:r>
      <w:r>
        <w:rPr>
          <w:i/>
          <w:iCs/>
        </w:rPr>
        <w:t>ICBM</w:t>
      </w:r>
      <w:r>
        <w:rPr>
          <w:rFonts w:hint="eastAsia"/>
          <w:i/>
          <w:iCs/>
        </w:rPr>
        <w:t xml:space="preserve"> framework is reused for inter-cell L1 measurement for L1/L2 mobility, many duplicated configurations are required to configure candidate cells with multiple </w:t>
      </w:r>
      <w:proofErr w:type="spellStart"/>
      <w:r>
        <w:rPr>
          <w:rFonts w:hint="eastAsia"/>
          <w:i/>
          <w:iCs/>
        </w:rPr>
        <w:t>additionalPCIs</w:t>
      </w:r>
      <w:proofErr w:type="spellEnd"/>
      <w:r>
        <w:rPr>
          <w:rFonts w:hint="eastAsia"/>
          <w:i/>
          <w:iCs/>
        </w:rPr>
        <w:t xml:space="preserve">, which will lead to the heavy </w:t>
      </w:r>
      <w:proofErr w:type="spellStart"/>
      <w:r>
        <w:rPr>
          <w:rFonts w:hint="eastAsia"/>
          <w:i/>
          <w:iCs/>
        </w:rPr>
        <w:t>signalling</w:t>
      </w:r>
      <w:proofErr w:type="spellEnd"/>
      <w:r>
        <w:rPr>
          <w:rFonts w:hint="eastAsia"/>
          <w:i/>
          <w:iCs/>
        </w:rPr>
        <w:t xml:space="preserve"> structure</w:t>
      </w:r>
      <w:r>
        <w:rPr>
          <w:i/>
          <w:iCs/>
        </w:rPr>
        <w:t xml:space="preserve"> and the considerable </w:t>
      </w:r>
      <w:proofErr w:type="spellStart"/>
      <w:r>
        <w:rPr>
          <w:i/>
          <w:iCs/>
        </w:rPr>
        <w:t>signalling</w:t>
      </w:r>
      <w:proofErr w:type="spellEnd"/>
      <w:r>
        <w:rPr>
          <w:i/>
          <w:iCs/>
        </w:rPr>
        <w:t xml:space="preserve"> overhead</w:t>
      </w:r>
      <w:r>
        <w:rPr>
          <w:rFonts w:hint="eastAsia"/>
          <w:i/>
          <w:iCs/>
        </w:rPr>
        <w:t xml:space="preserve">. </w:t>
      </w:r>
    </w:p>
    <w:p w:rsidR="00E372DE" w:rsidRDefault="00E372DE" w:rsidP="00E372DE">
      <w:pPr>
        <w:rPr>
          <w:i/>
          <w:iCs/>
        </w:rPr>
      </w:pPr>
      <w:r>
        <w:rPr>
          <w:rFonts w:hint="eastAsia"/>
          <w:i/>
          <w:iCs/>
        </w:rPr>
        <w:t xml:space="preserve">Observation </w:t>
      </w:r>
      <w:r>
        <w:rPr>
          <w:i/>
          <w:iCs/>
        </w:rPr>
        <w:t>4</w:t>
      </w:r>
      <w:r>
        <w:rPr>
          <w:rFonts w:hint="eastAsia"/>
          <w:i/>
          <w:iCs/>
        </w:rPr>
        <w:t>: In order to support inter-</w:t>
      </w:r>
      <w:proofErr w:type="spellStart"/>
      <w:r>
        <w:rPr>
          <w:rFonts w:hint="eastAsia"/>
          <w:i/>
          <w:iCs/>
        </w:rPr>
        <w:t>freq</w:t>
      </w:r>
      <w:proofErr w:type="spellEnd"/>
      <w:r>
        <w:rPr>
          <w:rFonts w:hint="eastAsia"/>
          <w:i/>
          <w:iCs/>
        </w:rPr>
        <w:t xml:space="preserve"> L1 measurement and CSI-RS based L1 measurement, the current </w:t>
      </w:r>
      <w:r>
        <w:rPr>
          <w:i/>
          <w:iCs/>
        </w:rPr>
        <w:t xml:space="preserve">ICBM </w:t>
      </w:r>
      <w:r>
        <w:rPr>
          <w:rFonts w:hint="eastAsia"/>
          <w:i/>
          <w:iCs/>
        </w:rPr>
        <w:t>framework shall become more complicated and cumbersome.</w:t>
      </w:r>
    </w:p>
    <w:p w:rsidR="00E372DE" w:rsidRPr="00F00954" w:rsidRDefault="00E372DE" w:rsidP="00E372DE">
      <w:pPr>
        <w:rPr>
          <w:i/>
        </w:rPr>
      </w:pPr>
      <w:r w:rsidRPr="00F00954">
        <w:rPr>
          <w:rFonts w:hint="eastAsia"/>
          <w:i/>
          <w:iCs/>
        </w:rPr>
        <w:t xml:space="preserve">Observation </w:t>
      </w:r>
      <w:r w:rsidRPr="00F00954">
        <w:rPr>
          <w:i/>
          <w:iCs/>
        </w:rPr>
        <w:t>5</w:t>
      </w:r>
      <w:r w:rsidRPr="00F00954">
        <w:rPr>
          <w:rFonts w:hint="eastAsia"/>
          <w:i/>
          <w:iCs/>
        </w:rPr>
        <w:t>:</w:t>
      </w:r>
      <w:r w:rsidRPr="00F00954">
        <w:rPr>
          <w:i/>
        </w:rPr>
        <w:t xml:space="preserve"> In inter-DU case, </w:t>
      </w:r>
      <w:r w:rsidRPr="00F00954">
        <w:rPr>
          <w:i/>
          <w:iCs/>
        </w:rPr>
        <w:t>additional inter-node interaction between the candidate DU, the CU and the serving DU may be required to transfer the L1 measurement beam information</w:t>
      </w:r>
      <w:r>
        <w:rPr>
          <w:i/>
          <w:iCs/>
        </w:rPr>
        <w:t xml:space="preserve"> of candidate cells</w:t>
      </w:r>
      <w:r w:rsidRPr="00F00954">
        <w:rPr>
          <w:i/>
          <w:iCs/>
        </w:rPr>
        <w:t xml:space="preserve"> from the candidate DU to the serving DU</w:t>
      </w:r>
      <w:r>
        <w:rPr>
          <w:i/>
          <w:iCs/>
        </w:rPr>
        <w:t>.</w:t>
      </w:r>
    </w:p>
    <w:p w:rsidR="00E372DE" w:rsidRDefault="00E372DE" w:rsidP="00E372DE">
      <w:pPr>
        <w:rPr>
          <w:b/>
          <w:bCs/>
        </w:rPr>
      </w:pPr>
      <w:r>
        <w:rPr>
          <w:rFonts w:hint="eastAsia"/>
          <w:b/>
          <w:bCs/>
        </w:rPr>
        <w:t xml:space="preserve">Proposal </w:t>
      </w:r>
      <w:r>
        <w:rPr>
          <w:b/>
          <w:bCs/>
        </w:rPr>
        <w:t>4</w:t>
      </w:r>
      <w:r>
        <w:rPr>
          <w:rFonts w:hint="eastAsia"/>
          <w:b/>
          <w:bCs/>
        </w:rPr>
        <w:t>: For L1/L2 mobility, RAN2 discuss</w:t>
      </w:r>
      <w:r>
        <w:rPr>
          <w:b/>
          <w:bCs/>
        </w:rPr>
        <w:t>es</w:t>
      </w:r>
      <w:r>
        <w:rPr>
          <w:rFonts w:hint="eastAsia"/>
          <w:b/>
          <w:bCs/>
        </w:rPr>
        <w:t xml:space="preserve"> whether to reuse the current </w:t>
      </w:r>
      <w:r>
        <w:rPr>
          <w:b/>
          <w:bCs/>
        </w:rPr>
        <w:t>ICBM</w:t>
      </w:r>
      <w:r>
        <w:rPr>
          <w:rFonts w:hint="eastAsia"/>
          <w:b/>
          <w:bCs/>
        </w:rPr>
        <w:t xml:space="preserve"> framework for inter-cell L1 measurement, or to define a new</w:t>
      </w:r>
      <w:r>
        <w:rPr>
          <w:b/>
          <w:bCs/>
        </w:rPr>
        <w:t xml:space="preserve"> L1</w:t>
      </w:r>
      <w:r>
        <w:rPr>
          <w:rFonts w:hint="eastAsia"/>
          <w:b/>
          <w:bCs/>
        </w:rPr>
        <w:t xml:space="preserve"> </w:t>
      </w:r>
      <w:r>
        <w:rPr>
          <w:b/>
          <w:bCs/>
        </w:rPr>
        <w:t xml:space="preserve">measurement </w:t>
      </w:r>
      <w:r>
        <w:rPr>
          <w:rFonts w:hint="eastAsia"/>
          <w:b/>
          <w:bCs/>
        </w:rPr>
        <w:t>framework, e.g. decouple the L1 measurement resource set configuration</w:t>
      </w:r>
      <w:r>
        <w:rPr>
          <w:b/>
          <w:bCs/>
        </w:rPr>
        <w:t>s</w:t>
      </w:r>
      <w:r>
        <w:rPr>
          <w:rFonts w:hint="eastAsia"/>
          <w:b/>
          <w:bCs/>
        </w:rPr>
        <w:t xml:space="preserve"> with the </w:t>
      </w:r>
      <w:proofErr w:type="spellStart"/>
      <w:r>
        <w:rPr>
          <w:rFonts w:hint="eastAsia"/>
          <w:b/>
          <w:bCs/>
        </w:rPr>
        <w:t>ServingCellConfig</w:t>
      </w:r>
      <w:proofErr w:type="spellEnd"/>
      <w:r>
        <w:rPr>
          <w:rFonts w:hint="eastAsia"/>
          <w:b/>
          <w:bCs/>
        </w:rPr>
        <w:t xml:space="preserve">. </w:t>
      </w:r>
    </w:p>
    <w:p w:rsidR="00E372DE" w:rsidRDefault="00E372DE" w:rsidP="00E372DE">
      <w:r w:rsidRPr="00F00954">
        <w:rPr>
          <w:rFonts w:hint="eastAsia"/>
          <w:i/>
          <w:iCs/>
        </w:rPr>
        <w:t xml:space="preserve">Observation </w:t>
      </w:r>
      <w:r>
        <w:rPr>
          <w:i/>
          <w:iCs/>
        </w:rPr>
        <w:t>6</w:t>
      </w:r>
      <w:r w:rsidRPr="00F00954">
        <w:rPr>
          <w:rFonts w:hint="eastAsia"/>
          <w:i/>
          <w:iCs/>
        </w:rPr>
        <w:t>:</w:t>
      </w:r>
      <w:r w:rsidRPr="00BD4A65">
        <w:t xml:space="preserve"> </w:t>
      </w:r>
      <w:r>
        <w:rPr>
          <w:i/>
          <w:iCs/>
        </w:rPr>
        <w:t>C</w:t>
      </w:r>
      <w:r w:rsidRPr="00BD4A65">
        <w:rPr>
          <w:i/>
          <w:iCs/>
        </w:rPr>
        <w:t>onsidering</w:t>
      </w:r>
      <w:r>
        <w:rPr>
          <w:i/>
          <w:iCs/>
        </w:rPr>
        <w:t xml:space="preserve"> that</w:t>
      </w:r>
      <w:r w:rsidRPr="00BD4A65">
        <w:rPr>
          <w:i/>
          <w:iCs/>
        </w:rPr>
        <w:t xml:space="preserve"> the L1 measurement and report is triggered much </w:t>
      </w:r>
      <w:r>
        <w:rPr>
          <w:i/>
          <w:iCs/>
        </w:rPr>
        <w:t xml:space="preserve">more </w:t>
      </w:r>
      <w:r w:rsidRPr="00BD4A65">
        <w:rPr>
          <w:i/>
          <w:iCs/>
        </w:rPr>
        <w:t>frequently than L3 measurement</w:t>
      </w:r>
      <w:r>
        <w:rPr>
          <w:i/>
          <w:iCs/>
        </w:rPr>
        <w:t>, p</w:t>
      </w:r>
      <w:r w:rsidRPr="00BD4A65">
        <w:rPr>
          <w:i/>
          <w:iCs/>
        </w:rPr>
        <w:t>erform</w:t>
      </w:r>
      <w:r>
        <w:rPr>
          <w:i/>
          <w:iCs/>
        </w:rPr>
        <w:t>ing</w:t>
      </w:r>
      <w:r w:rsidRPr="00BD4A65">
        <w:rPr>
          <w:i/>
          <w:iCs/>
        </w:rPr>
        <w:t xml:space="preserve"> the</w:t>
      </w:r>
      <w:r>
        <w:rPr>
          <w:i/>
          <w:iCs/>
        </w:rPr>
        <w:t xml:space="preserve"> L1</w:t>
      </w:r>
      <w:r w:rsidRPr="00BD4A65">
        <w:rPr>
          <w:i/>
          <w:iCs/>
        </w:rPr>
        <w:t xml:space="preserve"> measurement</w:t>
      </w:r>
      <w:r>
        <w:rPr>
          <w:i/>
          <w:iCs/>
        </w:rPr>
        <w:t>s</w:t>
      </w:r>
      <w:r w:rsidRPr="00BD4A65">
        <w:rPr>
          <w:i/>
          <w:iCs/>
        </w:rPr>
        <w:t xml:space="preserve"> on all configured candidate cells</w:t>
      </w:r>
      <w:r>
        <w:rPr>
          <w:i/>
          <w:iCs/>
        </w:rPr>
        <w:t>/</w:t>
      </w:r>
      <w:r w:rsidRPr="00BD4A65">
        <w:rPr>
          <w:i/>
          <w:iCs/>
        </w:rPr>
        <w:t>beams</w:t>
      </w:r>
      <w:r>
        <w:rPr>
          <w:i/>
          <w:iCs/>
        </w:rPr>
        <w:t xml:space="preserve"> all the time</w:t>
      </w:r>
      <w:r w:rsidRPr="00BD4A65">
        <w:rPr>
          <w:i/>
          <w:iCs/>
        </w:rPr>
        <w:t xml:space="preserve"> may cause the </w:t>
      </w:r>
      <w:r w:rsidRPr="00BD4A65">
        <w:rPr>
          <w:i/>
          <w:iCs/>
        </w:rPr>
        <w:lastRenderedPageBreak/>
        <w:t>considerable power consumption</w:t>
      </w:r>
      <w:r>
        <w:rPr>
          <w:i/>
          <w:iCs/>
        </w:rPr>
        <w:t>.</w:t>
      </w:r>
    </w:p>
    <w:p w:rsidR="00E372DE" w:rsidRDefault="00E372DE" w:rsidP="00E372DE">
      <w:pPr>
        <w:rPr>
          <w:b/>
          <w:bCs/>
        </w:rPr>
      </w:pPr>
      <w:r>
        <w:rPr>
          <w:rFonts w:hint="eastAsia"/>
          <w:b/>
          <w:bCs/>
        </w:rPr>
        <w:t xml:space="preserve">Proposal </w:t>
      </w:r>
      <w:r>
        <w:rPr>
          <w:b/>
          <w:bCs/>
        </w:rPr>
        <w:t>5</w:t>
      </w:r>
      <w:r>
        <w:rPr>
          <w:rFonts w:hint="eastAsia"/>
          <w:b/>
          <w:bCs/>
        </w:rPr>
        <w:t xml:space="preserve">: </w:t>
      </w:r>
      <w:r>
        <w:rPr>
          <w:b/>
          <w:bCs/>
        </w:rPr>
        <w:t>RAN2 assumes t</w:t>
      </w:r>
      <w:r>
        <w:rPr>
          <w:rFonts w:hint="eastAsia"/>
          <w:b/>
          <w:bCs/>
        </w:rPr>
        <w:t>o support the dynamic activation/switch</w:t>
      </w:r>
      <w:r>
        <w:rPr>
          <w:b/>
          <w:bCs/>
        </w:rPr>
        <w:t>/update</w:t>
      </w:r>
      <w:r>
        <w:rPr>
          <w:rFonts w:hint="eastAsia"/>
          <w:b/>
          <w:bCs/>
        </w:rPr>
        <w:t xml:space="preserve"> of candidate cells or beams to be measured and reported via L1/L2 </w:t>
      </w:r>
      <w:proofErr w:type="spellStart"/>
      <w:r>
        <w:rPr>
          <w:rFonts w:hint="eastAsia"/>
          <w:b/>
          <w:bCs/>
        </w:rPr>
        <w:t>signalling</w:t>
      </w:r>
      <w:proofErr w:type="spellEnd"/>
      <w:r>
        <w:rPr>
          <w:rFonts w:hint="eastAsia"/>
          <w:b/>
          <w:bCs/>
        </w:rPr>
        <w:t>.</w:t>
      </w:r>
    </w:p>
    <w:p w:rsidR="00E372DE" w:rsidRPr="00894C98" w:rsidRDefault="00E372DE" w:rsidP="00E372DE">
      <w:pPr>
        <w:rPr>
          <w:b/>
          <w:bCs/>
        </w:rPr>
      </w:pPr>
      <w:r>
        <w:rPr>
          <w:rFonts w:hint="eastAsia"/>
          <w:b/>
          <w:bCs/>
        </w:rPr>
        <w:t xml:space="preserve">Proposal </w:t>
      </w:r>
      <w:r>
        <w:rPr>
          <w:b/>
          <w:bCs/>
        </w:rPr>
        <w:t>6</w:t>
      </w:r>
      <w:r>
        <w:rPr>
          <w:rFonts w:hint="eastAsia"/>
          <w:b/>
          <w:bCs/>
        </w:rPr>
        <w:t>:</w:t>
      </w:r>
      <w:r>
        <w:rPr>
          <w:b/>
          <w:bCs/>
        </w:rPr>
        <w:t xml:space="preserve"> RAN2 sends a LS to RAN1 on informing RAN2 conclusions for L1 measurements.</w:t>
      </w:r>
    </w:p>
    <w:p w:rsidR="00E372DE" w:rsidRPr="00E372DE" w:rsidRDefault="00E372DE">
      <w:pPr>
        <w:rPr>
          <w:rFonts w:hint="eastAsia"/>
          <w:b/>
          <w:bCs/>
        </w:rPr>
      </w:pPr>
      <w:r>
        <w:rPr>
          <w:rFonts w:hint="eastAsia"/>
          <w:b/>
          <w:bCs/>
        </w:rPr>
        <w:t xml:space="preserve">Proposal </w:t>
      </w:r>
      <w:r>
        <w:rPr>
          <w:b/>
          <w:bCs/>
        </w:rPr>
        <w:t>7</w:t>
      </w:r>
      <w:r>
        <w:rPr>
          <w:rFonts w:hint="eastAsia"/>
          <w:b/>
          <w:bCs/>
        </w:rPr>
        <w:t xml:space="preserve">: The switching command can include </w:t>
      </w:r>
      <w:r>
        <w:rPr>
          <w:b/>
          <w:bCs/>
        </w:rPr>
        <w:t xml:space="preserve">the </w:t>
      </w:r>
      <w:r>
        <w:rPr>
          <w:rFonts w:hint="eastAsia"/>
          <w:b/>
          <w:bCs/>
        </w:rPr>
        <w:t>beam indication</w:t>
      </w:r>
      <w:r>
        <w:rPr>
          <w:b/>
          <w:bCs/>
        </w:rPr>
        <w:t xml:space="preserve"> (e.g. TCI-state index)</w:t>
      </w:r>
      <w:r>
        <w:rPr>
          <w:rFonts w:hint="eastAsia"/>
          <w:b/>
          <w:bCs/>
        </w:rPr>
        <w:t xml:space="preserve"> to be used </w:t>
      </w:r>
      <w:r>
        <w:rPr>
          <w:b/>
          <w:bCs/>
        </w:rPr>
        <w:t xml:space="preserve">by the UE </w:t>
      </w:r>
      <w:r w:rsidRPr="00AC4C41">
        <w:rPr>
          <w:b/>
          <w:bCs/>
        </w:rPr>
        <w:t>for the initial UL/DL transmission</w:t>
      </w:r>
      <w:r>
        <w:rPr>
          <w:b/>
          <w:bCs/>
        </w:rPr>
        <w:t>/reception</w:t>
      </w:r>
      <w:r w:rsidRPr="00AC4C41">
        <w:rPr>
          <w:b/>
          <w:bCs/>
        </w:rPr>
        <w:t xml:space="preserve"> with the target</w:t>
      </w:r>
      <w:r>
        <w:rPr>
          <w:b/>
          <w:bCs/>
        </w:rPr>
        <w:t>/activated</w:t>
      </w:r>
      <w:r w:rsidRPr="00AC4C41">
        <w:rPr>
          <w:b/>
          <w:bCs/>
        </w:rPr>
        <w:t xml:space="preserve"> candidate cell</w:t>
      </w:r>
      <w:r>
        <w:rPr>
          <w:rFonts w:hint="eastAsia"/>
          <w:b/>
          <w:bCs/>
        </w:rPr>
        <w:t>.</w:t>
      </w:r>
    </w:p>
    <w:p w:rsidR="008054AF" w:rsidRDefault="005E5090">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8054AF" w:rsidRDefault="005E5090">
      <w:pPr>
        <w:numPr>
          <w:ilvl w:val="0"/>
          <w:numId w:val="5"/>
        </w:numPr>
        <w:overflowPunct w:val="0"/>
        <w:autoSpaceDE w:val="0"/>
        <w:autoSpaceDN w:val="0"/>
        <w:adjustRightInd w:val="0"/>
        <w:textAlignment w:val="baseline"/>
      </w:pPr>
      <w:bookmarkStart w:id="4" w:name="_Ref71222056"/>
      <w:r>
        <w:rPr>
          <w:rFonts w:hint="eastAsia"/>
        </w:rPr>
        <w:t>R</w:t>
      </w:r>
      <w:r>
        <w:t xml:space="preserve">AN2#119e </w:t>
      </w:r>
      <w:r>
        <w:rPr>
          <w:rFonts w:hint="eastAsia"/>
        </w:rPr>
        <w:t>C</w:t>
      </w:r>
      <w:r>
        <w:t xml:space="preserve">hair </w:t>
      </w:r>
      <w:r>
        <w:rPr>
          <w:rFonts w:hint="eastAsia"/>
        </w:rPr>
        <w:t>N</w:t>
      </w:r>
      <w:r>
        <w:t>otes</w:t>
      </w:r>
    </w:p>
    <w:p w:rsidR="008054AF" w:rsidRDefault="008054AF">
      <w:bookmarkStart w:id="5" w:name="_GoBack"/>
      <w:bookmarkEnd w:id="4"/>
      <w:bookmarkEnd w:id="5"/>
    </w:p>
    <w:sectPr w:rsidR="008054AF">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2E8E" w:rsidRDefault="00892E8E" w:rsidP="00DB2972">
      <w:pPr>
        <w:spacing w:after="0" w:line="240" w:lineRule="auto"/>
      </w:pPr>
      <w:r>
        <w:separator/>
      </w:r>
    </w:p>
  </w:endnote>
  <w:endnote w:type="continuationSeparator" w:id="0">
    <w:p w:rsidR="00892E8E" w:rsidRDefault="00892E8E" w:rsidP="00DB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50"/>
    <w:family w:val="auto"/>
    <w:pitch w:val="default"/>
    <w:sig w:usb0="00000003" w:usb1="288F0000" w:usb2="0000000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roman"/>
    <w:pitch w:val="default"/>
    <w:sig w:usb0="00000000" w:usb1="00000000" w:usb2="00000010" w:usb3="00000000" w:csb0="00020000" w:csb1="00000000"/>
  </w:font>
  <w:font w:name="黑体">
    <w:altName w:val="SimHei"/>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2E8E" w:rsidRDefault="00892E8E" w:rsidP="00DB2972">
      <w:pPr>
        <w:spacing w:after="0" w:line="240" w:lineRule="auto"/>
      </w:pPr>
      <w:r>
        <w:separator/>
      </w:r>
    </w:p>
  </w:footnote>
  <w:footnote w:type="continuationSeparator" w:id="0">
    <w:p w:rsidR="00892E8E" w:rsidRDefault="00892E8E" w:rsidP="00DB29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hyphenationZone w:val="283"/>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16BC"/>
    <w:rsid w:val="00001366"/>
    <w:rsid w:val="000055B1"/>
    <w:rsid w:val="000103E7"/>
    <w:rsid w:val="00011CDF"/>
    <w:rsid w:val="00013FAD"/>
    <w:rsid w:val="00016A27"/>
    <w:rsid w:val="0001725C"/>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5278"/>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4089"/>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19F3"/>
    <w:rsid w:val="00305358"/>
    <w:rsid w:val="0030650B"/>
    <w:rsid w:val="003112A7"/>
    <w:rsid w:val="0031235A"/>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1CA"/>
    <w:rsid w:val="00340AAF"/>
    <w:rsid w:val="003436BE"/>
    <w:rsid w:val="0034542E"/>
    <w:rsid w:val="00345FC0"/>
    <w:rsid w:val="003469FC"/>
    <w:rsid w:val="00347800"/>
    <w:rsid w:val="003504B5"/>
    <w:rsid w:val="003546A6"/>
    <w:rsid w:val="00354915"/>
    <w:rsid w:val="00354E6F"/>
    <w:rsid w:val="003577BE"/>
    <w:rsid w:val="00362FCF"/>
    <w:rsid w:val="0036468F"/>
    <w:rsid w:val="00366508"/>
    <w:rsid w:val="00366993"/>
    <w:rsid w:val="00370E0A"/>
    <w:rsid w:val="00371876"/>
    <w:rsid w:val="00372C00"/>
    <w:rsid w:val="00380DDC"/>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071A"/>
    <w:rsid w:val="003F1437"/>
    <w:rsid w:val="003F448B"/>
    <w:rsid w:val="003F58F6"/>
    <w:rsid w:val="003F6316"/>
    <w:rsid w:val="00401149"/>
    <w:rsid w:val="00402720"/>
    <w:rsid w:val="00402985"/>
    <w:rsid w:val="00406106"/>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725"/>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2ACA"/>
    <w:rsid w:val="004F4675"/>
    <w:rsid w:val="004F557E"/>
    <w:rsid w:val="00501570"/>
    <w:rsid w:val="005017DA"/>
    <w:rsid w:val="0050411A"/>
    <w:rsid w:val="0050619E"/>
    <w:rsid w:val="005069E2"/>
    <w:rsid w:val="00506B0D"/>
    <w:rsid w:val="00506BCB"/>
    <w:rsid w:val="0051029C"/>
    <w:rsid w:val="00510987"/>
    <w:rsid w:val="005146EB"/>
    <w:rsid w:val="00514EAD"/>
    <w:rsid w:val="00517DA6"/>
    <w:rsid w:val="005214BE"/>
    <w:rsid w:val="005219AA"/>
    <w:rsid w:val="00521DC0"/>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551"/>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E5090"/>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770EA"/>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0E"/>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3F61"/>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3C6B"/>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4AF"/>
    <w:rsid w:val="008056CF"/>
    <w:rsid w:val="00806C7C"/>
    <w:rsid w:val="0080728E"/>
    <w:rsid w:val="00812CA1"/>
    <w:rsid w:val="00812FD7"/>
    <w:rsid w:val="00814945"/>
    <w:rsid w:val="00814985"/>
    <w:rsid w:val="00815CAF"/>
    <w:rsid w:val="008160BF"/>
    <w:rsid w:val="00816F96"/>
    <w:rsid w:val="008175D4"/>
    <w:rsid w:val="00823AF8"/>
    <w:rsid w:val="00826157"/>
    <w:rsid w:val="00827079"/>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44A5"/>
    <w:rsid w:val="00876842"/>
    <w:rsid w:val="008775A0"/>
    <w:rsid w:val="00880F6C"/>
    <w:rsid w:val="00884241"/>
    <w:rsid w:val="008855E2"/>
    <w:rsid w:val="00886521"/>
    <w:rsid w:val="00892E8E"/>
    <w:rsid w:val="008937A3"/>
    <w:rsid w:val="00894C98"/>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0BB5"/>
    <w:rsid w:val="009C2086"/>
    <w:rsid w:val="009C3006"/>
    <w:rsid w:val="009C495C"/>
    <w:rsid w:val="009D159F"/>
    <w:rsid w:val="009D213B"/>
    <w:rsid w:val="009D2A16"/>
    <w:rsid w:val="009D5478"/>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82"/>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4C41"/>
    <w:rsid w:val="00AC4F9B"/>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944"/>
    <w:rsid w:val="00B10FBA"/>
    <w:rsid w:val="00B12666"/>
    <w:rsid w:val="00B126DA"/>
    <w:rsid w:val="00B15903"/>
    <w:rsid w:val="00B15A8B"/>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448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4A65"/>
    <w:rsid w:val="00BD6CFB"/>
    <w:rsid w:val="00BD7546"/>
    <w:rsid w:val="00BE0048"/>
    <w:rsid w:val="00BE1D64"/>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2807"/>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51E"/>
    <w:rsid w:val="00C55B71"/>
    <w:rsid w:val="00C56DC0"/>
    <w:rsid w:val="00C618F0"/>
    <w:rsid w:val="00C621A1"/>
    <w:rsid w:val="00C63153"/>
    <w:rsid w:val="00C63CB8"/>
    <w:rsid w:val="00C65327"/>
    <w:rsid w:val="00C67382"/>
    <w:rsid w:val="00C6763C"/>
    <w:rsid w:val="00C72471"/>
    <w:rsid w:val="00C8086B"/>
    <w:rsid w:val="00C80B6E"/>
    <w:rsid w:val="00C82D97"/>
    <w:rsid w:val="00C84D14"/>
    <w:rsid w:val="00C86541"/>
    <w:rsid w:val="00C86840"/>
    <w:rsid w:val="00C9161C"/>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502B"/>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32B"/>
    <w:rsid w:val="00D4755C"/>
    <w:rsid w:val="00D52834"/>
    <w:rsid w:val="00D53DA7"/>
    <w:rsid w:val="00D544FE"/>
    <w:rsid w:val="00D54C61"/>
    <w:rsid w:val="00D5596F"/>
    <w:rsid w:val="00D56F3F"/>
    <w:rsid w:val="00D57545"/>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2972"/>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1C1E"/>
    <w:rsid w:val="00E231A7"/>
    <w:rsid w:val="00E27FC2"/>
    <w:rsid w:val="00E31912"/>
    <w:rsid w:val="00E31B60"/>
    <w:rsid w:val="00E34D88"/>
    <w:rsid w:val="00E353DB"/>
    <w:rsid w:val="00E36375"/>
    <w:rsid w:val="00E372DE"/>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3274"/>
    <w:rsid w:val="00ED5032"/>
    <w:rsid w:val="00ED5270"/>
    <w:rsid w:val="00ED7856"/>
    <w:rsid w:val="00ED792B"/>
    <w:rsid w:val="00ED7DC2"/>
    <w:rsid w:val="00EE5769"/>
    <w:rsid w:val="00EE5CA6"/>
    <w:rsid w:val="00EE6916"/>
    <w:rsid w:val="00EF1335"/>
    <w:rsid w:val="00EF1557"/>
    <w:rsid w:val="00EF4AE0"/>
    <w:rsid w:val="00EF6FA1"/>
    <w:rsid w:val="00F008C4"/>
    <w:rsid w:val="00F0095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0F6B"/>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2017286"/>
    <w:rsid w:val="02115596"/>
    <w:rsid w:val="0212463B"/>
    <w:rsid w:val="02142423"/>
    <w:rsid w:val="02145888"/>
    <w:rsid w:val="021627D8"/>
    <w:rsid w:val="02193BD4"/>
    <w:rsid w:val="022D295E"/>
    <w:rsid w:val="02380A58"/>
    <w:rsid w:val="024412BB"/>
    <w:rsid w:val="02490685"/>
    <w:rsid w:val="024A4AC8"/>
    <w:rsid w:val="024B320F"/>
    <w:rsid w:val="02657A19"/>
    <w:rsid w:val="02664651"/>
    <w:rsid w:val="027256C7"/>
    <w:rsid w:val="02737CFE"/>
    <w:rsid w:val="02825D7D"/>
    <w:rsid w:val="028A67A0"/>
    <w:rsid w:val="028B3E82"/>
    <w:rsid w:val="028F0371"/>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A5498"/>
    <w:rsid w:val="035B5483"/>
    <w:rsid w:val="03685A69"/>
    <w:rsid w:val="036C3B3B"/>
    <w:rsid w:val="037175E3"/>
    <w:rsid w:val="03857386"/>
    <w:rsid w:val="03892EFE"/>
    <w:rsid w:val="03994D1D"/>
    <w:rsid w:val="039A2405"/>
    <w:rsid w:val="039A4F82"/>
    <w:rsid w:val="039A7700"/>
    <w:rsid w:val="03A13B95"/>
    <w:rsid w:val="03BD31AF"/>
    <w:rsid w:val="03BE00C0"/>
    <w:rsid w:val="03D52450"/>
    <w:rsid w:val="03D63228"/>
    <w:rsid w:val="03E65927"/>
    <w:rsid w:val="03E9137F"/>
    <w:rsid w:val="03EB5E4F"/>
    <w:rsid w:val="03EC1D7B"/>
    <w:rsid w:val="03F148CD"/>
    <w:rsid w:val="03F334EB"/>
    <w:rsid w:val="03FE0DFE"/>
    <w:rsid w:val="04067142"/>
    <w:rsid w:val="040D6866"/>
    <w:rsid w:val="04167747"/>
    <w:rsid w:val="041C2081"/>
    <w:rsid w:val="042320E4"/>
    <w:rsid w:val="043C128A"/>
    <w:rsid w:val="043E7F06"/>
    <w:rsid w:val="044469A4"/>
    <w:rsid w:val="04456CA0"/>
    <w:rsid w:val="0451320B"/>
    <w:rsid w:val="045749CF"/>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8267E3"/>
    <w:rsid w:val="058442CB"/>
    <w:rsid w:val="05961927"/>
    <w:rsid w:val="05B21BDC"/>
    <w:rsid w:val="05D1713F"/>
    <w:rsid w:val="05D92123"/>
    <w:rsid w:val="05DB1F60"/>
    <w:rsid w:val="05E024B6"/>
    <w:rsid w:val="05F13BE9"/>
    <w:rsid w:val="05F178AC"/>
    <w:rsid w:val="06017A73"/>
    <w:rsid w:val="06022874"/>
    <w:rsid w:val="060A555D"/>
    <w:rsid w:val="06136726"/>
    <w:rsid w:val="06293C52"/>
    <w:rsid w:val="06356426"/>
    <w:rsid w:val="063F71ED"/>
    <w:rsid w:val="06406186"/>
    <w:rsid w:val="06577E85"/>
    <w:rsid w:val="0665683F"/>
    <w:rsid w:val="066F0DC7"/>
    <w:rsid w:val="067851DF"/>
    <w:rsid w:val="067F0396"/>
    <w:rsid w:val="069621D1"/>
    <w:rsid w:val="069E5DC0"/>
    <w:rsid w:val="069F3235"/>
    <w:rsid w:val="06AF5E97"/>
    <w:rsid w:val="06B54B3C"/>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CF1963"/>
    <w:rsid w:val="07E121C2"/>
    <w:rsid w:val="07E62C3B"/>
    <w:rsid w:val="07EC790A"/>
    <w:rsid w:val="07F50292"/>
    <w:rsid w:val="07FE63E8"/>
    <w:rsid w:val="083D222A"/>
    <w:rsid w:val="083E7D1C"/>
    <w:rsid w:val="083F69AD"/>
    <w:rsid w:val="084B7ABB"/>
    <w:rsid w:val="08555405"/>
    <w:rsid w:val="08561FA2"/>
    <w:rsid w:val="08590F51"/>
    <w:rsid w:val="086334CF"/>
    <w:rsid w:val="08690BF0"/>
    <w:rsid w:val="0871466A"/>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1959C4"/>
    <w:rsid w:val="092464BF"/>
    <w:rsid w:val="09330B6E"/>
    <w:rsid w:val="09392AF8"/>
    <w:rsid w:val="093E5899"/>
    <w:rsid w:val="094311F4"/>
    <w:rsid w:val="094F257F"/>
    <w:rsid w:val="09607DCD"/>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B4AEA"/>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1D1E17"/>
    <w:rsid w:val="0B2F5449"/>
    <w:rsid w:val="0B3A6177"/>
    <w:rsid w:val="0B542366"/>
    <w:rsid w:val="0B565EA1"/>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23B14"/>
    <w:rsid w:val="0BF4523A"/>
    <w:rsid w:val="0BFD3E01"/>
    <w:rsid w:val="0C022CD6"/>
    <w:rsid w:val="0C0F2FEF"/>
    <w:rsid w:val="0C115C01"/>
    <w:rsid w:val="0C21687B"/>
    <w:rsid w:val="0C221921"/>
    <w:rsid w:val="0C2B7B6C"/>
    <w:rsid w:val="0C35257F"/>
    <w:rsid w:val="0C4E0C6C"/>
    <w:rsid w:val="0C5C4277"/>
    <w:rsid w:val="0C70637B"/>
    <w:rsid w:val="0C710975"/>
    <w:rsid w:val="0C7A6655"/>
    <w:rsid w:val="0C7D69BF"/>
    <w:rsid w:val="0C97562A"/>
    <w:rsid w:val="0CB47222"/>
    <w:rsid w:val="0CB5613D"/>
    <w:rsid w:val="0CCA31B6"/>
    <w:rsid w:val="0CCE60AE"/>
    <w:rsid w:val="0CE2368A"/>
    <w:rsid w:val="0CE55396"/>
    <w:rsid w:val="0CF31DF7"/>
    <w:rsid w:val="0CF40AF8"/>
    <w:rsid w:val="0D1F6EAF"/>
    <w:rsid w:val="0D2C3BFA"/>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3B3740"/>
    <w:rsid w:val="0E4D26CC"/>
    <w:rsid w:val="0E560EFD"/>
    <w:rsid w:val="0E6A01E6"/>
    <w:rsid w:val="0E8C09CF"/>
    <w:rsid w:val="0E8D03D6"/>
    <w:rsid w:val="0E8D7C6B"/>
    <w:rsid w:val="0E930DC4"/>
    <w:rsid w:val="0EA41BE0"/>
    <w:rsid w:val="0EAD2320"/>
    <w:rsid w:val="0EB12EAE"/>
    <w:rsid w:val="0EC509E4"/>
    <w:rsid w:val="0ECC22F2"/>
    <w:rsid w:val="0ED4677A"/>
    <w:rsid w:val="0ED64E1A"/>
    <w:rsid w:val="0EDC06F9"/>
    <w:rsid w:val="0EE1071D"/>
    <w:rsid w:val="0EF05D44"/>
    <w:rsid w:val="0EFD6649"/>
    <w:rsid w:val="0EFF4DCA"/>
    <w:rsid w:val="0F024FD6"/>
    <w:rsid w:val="0F0869CE"/>
    <w:rsid w:val="0F0F0B31"/>
    <w:rsid w:val="0F0F6DBD"/>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C249F"/>
    <w:rsid w:val="0FD97329"/>
    <w:rsid w:val="0FDD3ABD"/>
    <w:rsid w:val="0FDD41C9"/>
    <w:rsid w:val="0FDE34CC"/>
    <w:rsid w:val="0FDF1003"/>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3DE5"/>
    <w:rsid w:val="106C51AC"/>
    <w:rsid w:val="107B7142"/>
    <w:rsid w:val="1085601B"/>
    <w:rsid w:val="10870262"/>
    <w:rsid w:val="10993A5B"/>
    <w:rsid w:val="109C7E53"/>
    <w:rsid w:val="109D01C9"/>
    <w:rsid w:val="109E5C77"/>
    <w:rsid w:val="10A15BAF"/>
    <w:rsid w:val="10A54549"/>
    <w:rsid w:val="10AD1F54"/>
    <w:rsid w:val="10B20497"/>
    <w:rsid w:val="10B2230B"/>
    <w:rsid w:val="10BA6965"/>
    <w:rsid w:val="10C91FA9"/>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9137BD"/>
    <w:rsid w:val="129E5216"/>
    <w:rsid w:val="12AB4AA1"/>
    <w:rsid w:val="12D86D99"/>
    <w:rsid w:val="12EF1DC3"/>
    <w:rsid w:val="12EF741A"/>
    <w:rsid w:val="12F254D0"/>
    <w:rsid w:val="12F3239A"/>
    <w:rsid w:val="12FE42D6"/>
    <w:rsid w:val="130A5E23"/>
    <w:rsid w:val="131C3CE3"/>
    <w:rsid w:val="131D5C4A"/>
    <w:rsid w:val="13207798"/>
    <w:rsid w:val="132A76BE"/>
    <w:rsid w:val="13353240"/>
    <w:rsid w:val="13492B60"/>
    <w:rsid w:val="135F7E8D"/>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D7743"/>
    <w:rsid w:val="160F2C35"/>
    <w:rsid w:val="161C2166"/>
    <w:rsid w:val="16203964"/>
    <w:rsid w:val="162810CA"/>
    <w:rsid w:val="16314D23"/>
    <w:rsid w:val="164F3FB1"/>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CA1D2B"/>
    <w:rsid w:val="16DD0C31"/>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7B2A8C"/>
    <w:rsid w:val="178424FA"/>
    <w:rsid w:val="178D2C84"/>
    <w:rsid w:val="178D7F71"/>
    <w:rsid w:val="179E7495"/>
    <w:rsid w:val="17A026E1"/>
    <w:rsid w:val="17AB2B97"/>
    <w:rsid w:val="17C66C3A"/>
    <w:rsid w:val="17CC5ECE"/>
    <w:rsid w:val="17CE580D"/>
    <w:rsid w:val="17D83819"/>
    <w:rsid w:val="17F60521"/>
    <w:rsid w:val="17FF4999"/>
    <w:rsid w:val="1800134D"/>
    <w:rsid w:val="180C023B"/>
    <w:rsid w:val="18170776"/>
    <w:rsid w:val="18226EE6"/>
    <w:rsid w:val="182B4F94"/>
    <w:rsid w:val="18366840"/>
    <w:rsid w:val="18372538"/>
    <w:rsid w:val="18474F16"/>
    <w:rsid w:val="18500692"/>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848F2"/>
    <w:rsid w:val="1A4B7D0E"/>
    <w:rsid w:val="1A4F26CC"/>
    <w:rsid w:val="1A552131"/>
    <w:rsid w:val="1A573AB7"/>
    <w:rsid w:val="1A7702EA"/>
    <w:rsid w:val="1A7C32FF"/>
    <w:rsid w:val="1A7C3F77"/>
    <w:rsid w:val="1A80010B"/>
    <w:rsid w:val="1A841DE8"/>
    <w:rsid w:val="1A91794A"/>
    <w:rsid w:val="1A9E713F"/>
    <w:rsid w:val="1AA1145C"/>
    <w:rsid w:val="1AAD30FA"/>
    <w:rsid w:val="1AAE16C4"/>
    <w:rsid w:val="1AAE520B"/>
    <w:rsid w:val="1AB13940"/>
    <w:rsid w:val="1ABA705B"/>
    <w:rsid w:val="1AC97242"/>
    <w:rsid w:val="1ACC76E0"/>
    <w:rsid w:val="1ACF27B9"/>
    <w:rsid w:val="1AD27A8D"/>
    <w:rsid w:val="1AD41D2D"/>
    <w:rsid w:val="1AD7515E"/>
    <w:rsid w:val="1AD8130A"/>
    <w:rsid w:val="1AE93C9B"/>
    <w:rsid w:val="1AF21DA7"/>
    <w:rsid w:val="1AFD5642"/>
    <w:rsid w:val="1B097FBA"/>
    <w:rsid w:val="1B2542E6"/>
    <w:rsid w:val="1B2929AB"/>
    <w:rsid w:val="1B47772F"/>
    <w:rsid w:val="1B50538E"/>
    <w:rsid w:val="1B5322E9"/>
    <w:rsid w:val="1B607248"/>
    <w:rsid w:val="1B612AFA"/>
    <w:rsid w:val="1B693EA3"/>
    <w:rsid w:val="1B6B1131"/>
    <w:rsid w:val="1B6C25E8"/>
    <w:rsid w:val="1B741476"/>
    <w:rsid w:val="1B793426"/>
    <w:rsid w:val="1B801536"/>
    <w:rsid w:val="1B8260BC"/>
    <w:rsid w:val="1B8A2061"/>
    <w:rsid w:val="1B8C3320"/>
    <w:rsid w:val="1BAA2BCF"/>
    <w:rsid w:val="1BD925D2"/>
    <w:rsid w:val="1BFA0C60"/>
    <w:rsid w:val="1C076C7C"/>
    <w:rsid w:val="1C161A83"/>
    <w:rsid w:val="1C1C4D13"/>
    <w:rsid w:val="1C296C3D"/>
    <w:rsid w:val="1C325787"/>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E922E4"/>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7E024C"/>
    <w:rsid w:val="1D812F92"/>
    <w:rsid w:val="1D850034"/>
    <w:rsid w:val="1D8B6EC0"/>
    <w:rsid w:val="1DA70EBB"/>
    <w:rsid w:val="1DAF2B60"/>
    <w:rsid w:val="1DAF4844"/>
    <w:rsid w:val="1DB15797"/>
    <w:rsid w:val="1DC43BC4"/>
    <w:rsid w:val="1DCC34E5"/>
    <w:rsid w:val="1DCF2EDB"/>
    <w:rsid w:val="1DDE47B5"/>
    <w:rsid w:val="1DE56A6A"/>
    <w:rsid w:val="1DFD5D66"/>
    <w:rsid w:val="1E1C0F23"/>
    <w:rsid w:val="1E1D3350"/>
    <w:rsid w:val="1E2D3856"/>
    <w:rsid w:val="1E2E6394"/>
    <w:rsid w:val="1E493A73"/>
    <w:rsid w:val="1E4C7C99"/>
    <w:rsid w:val="1E6E29BC"/>
    <w:rsid w:val="1E721FE6"/>
    <w:rsid w:val="1E842EE0"/>
    <w:rsid w:val="1EA5131C"/>
    <w:rsid w:val="1EAC0652"/>
    <w:rsid w:val="1EC012AB"/>
    <w:rsid w:val="1EC33879"/>
    <w:rsid w:val="1EC97015"/>
    <w:rsid w:val="1ECC4525"/>
    <w:rsid w:val="1ED25FFE"/>
    <w:rsid w:val="1EDD24BC"/>
    <w:rsid w:val="1EE16ED9"/>
    <w:rsid w:val="1EEA0C85"/>
    <w:rsid w:val="1F021AFD"/>
    <w:rsid w:val="1F1E5DB2"/>
    <w:rsid w:val="1F293665"/>
    <w:rsid w:val="1F2D7AB7"/>
    <w:rsid w:val="1F31093A"/>
    <w:rsid w:val="1F3C203A"/>
    <w:rsid w:val="1F4154A3"/>
    <w:rsid w:val="1F495793"/>
    <w:rsid w:val="1F4F31D2"/>
    <w:rsid w:val="1F8B4035"/>
    <w:rsid w:val="1F8E5C30"/>
    <w:rsid w:val="1F8F3B44"/>
    <w:rsid w:val="1FA042BC"/>
    <w:rsid w:val="1FAD75BF"/>
    <w:rsid w:val="1FB468E3"/>
    <w:rsid w:val="1FB87C4A"/>
    <w:rsid w:val="1FDE1119"/>
    <w:rsid w:val="1FDE5CF0"/>
    <w:rsid w:val="1FF63782"/>
    <w:rsid w:val="20055D8E"/>
    <w:rsid w:val="2010595F"/>
    <w:rsid w:val="202D186D"/>
    <w:rsid w:val="20444A13"/>
    <w:rsid w:val="204A3E68"/>
    <w:rsid w:val="204E2B4B"/>
    <w:rsid w:val="204F627F"/>
    <w:rsid w:val="20577738"/>
    <w:rsid w:val="205B6F25"/>
    <w:rsid w:val="206E2E6F"/>
    <w:rsid w:val="207E43F1"/>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B63F8"/>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D602F"/>
    <w:rsid w:val="221122B7"/>
    <w:rsid w:val="221335D5"/>
    <w:rsid w:val="221803B8"/>
    <w:rsid w:val="223332AD"/>
    <w:rsid w:val="223F2906"/>
    <w:rsid w:val="22460F19"/>
    <w:rsid w:val="226F2366"/>
    <w:rsid w:val="227167CA"/>
    <w:rsid w:val="22727FD0"/>
    <w:rsid w:val="227B0B71"/>
    <w:rsid w:val="22805B8B"/>
    <w:rsid w:val="228135D1"/>
    <w:rsid w:val="2281465F"/>
    <w:rsid w:val="22A13519"/>
    <w:rsid w:val="22B23E9D"/>
    <w:rsid w:val="22C54E5E"/>
    <w:rsid w:val="22C84261"/>
    <w:rsid w:val="22CA6D56"/>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7D9"/>
    <w:rsid w:val="24A46A37"/>
    <w:rsid w:val="24CE18C8"/>
    <w:rsid w:val="24DB7584"/>
    <w:rsid w:val="24DC690A"/>
    <w:rsid w:val="24DF68C8"/>
    <w:rsid w:val="24E113F5"/>
    <w:rsid w:val="24E70DDF"/>
    <w:rsid w:val="24FD0496"/>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7056BF"/>
    <w:rsid w:val="2682002D"/>
    <w:rsid w:val="268426E2"/>
    <w:rsid w:val="26871BB0"/>
    <w:rsid w:val="268D61F7"/>
    <w:rsid w:val="26915CA2"/>
    <w:rsid w:val="26BF485A"/>
    <w:rsid w:val="26E32255"/>
    <w:rsid w:val="26EA75CE"/>
    <w:rsid w:val="26EC6E10"/>
    <w:rsid w:val="26EF32CA"/>
    <w:rsid w:val="26F37CBE"/>
    <w:rsid w:val="26F954F1"/>
    <w:rsid w:val="27107BF5"/>
    <w:rsid w:val="27326E8F"/>
    <w:rsid w:val="2735468D"/>
    <w:rsid w:val="27383A83"/>
    <w:rsid w:val="274A6662"/>
    <w:rsid w:val="27570A55"/>
    <w:rsid w:val="275C2CB3"/>
    <w:rsid w:val="276A0443"/>
    <w:rsid w:val="276C1027"/>
    <w:rsid w:val="277328A2"/>
    <w:rsid w:val="27746913"/>
    <w:rsid w:val="2775446F"/>
    <w:rsid w:val="278B2D28"/>
    <w:rsid w:val="279039B2"/>
    <w:rsid w:val="27947308"/>
    <w:rsid w:val="2796033D"/>
    <w:rsid w:val="279C31E5"/>
    <w:rsid w:val="27B60AFD"/>
    <w:rsid w:val="27B914E9"/>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20645"/>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60C81"/>
    <w:rsid w:val="291B361A"/>
    <w:rsid w:val="29232AF9"/>
    <w:rsid w:val="2925011C"/>
    <w:rsid w:val="29291D27"/>
    <w:rsid w:val="29334E58"/>
    <w:rsid w:val="29342C80"/>
    <w:rsid w:val="293F4FBE"/>
    <w:rsid w:val="294D1445"/>
    <w:rsid w:val="296D72E7"/>
    <w:rsid w:val="29776B33"/>
    <w:rsid w:val="297C4F1B"/>
    <w:rsid w:val="29821EF7"/>
    <w:rsid w:val="29841FF1"/>
    <w:rsid w:val="299159E7"/>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4006A0"/>
    <w:rsid w:val="2A404777"/>
    <w:rsid w:val="2A5335B8"/>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0C18"/>
    <w:rsid w:val="2A9B7B0C"/>
    <w:rsid w:val="2AA16B48"/>
    <w:rsid w:val="2AA71A15"/>
    <w:rsid w:val="2AAB20D4"/>
    <w:rsid w:val="2AB072BA"/>
    <w:rsid w:val="2ABC14DB"/>
    <w:rsid w:val="2ABE3874"/>
    <w:rsid w:val="2ACA1D12"/>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B1078"/>
    <w:rsid w:val="2C232156"/>
    <w:rsid w:val="2C253560"/>
    <w:rsid w:val="2C295909"/>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CA576F"/>
    <w:rsid w:val="2DCB4BB9"/>
    <w:rsid w:val="2DD70417"/>
    <w:rsid w:val="2DDB0F96"/>
    <w:rsid w:val="2DE35418"/>
    <w:rsid w:val="2E0D4E92"/>
    <w:rsid w:val="2E101687"/>
    <w:rsid w:val="2E126562"/>
    <w:rsid w:val="2E1B62A5"/>
    <w:rsid w:val="2E1D58DE"/>
    <w:rsid w:val="2E32124B"/>
    <w:rsid w:val="2E3931A6"/>
    <w:rsid w:val="2E3F01AF"/>
    <w:rsid w:val="2E4D43C9"/>
    <w:rsid w:val="2E5513C9"/>
    <w:rsid w:val="2E564CDD"/>
    <w:rsid w:val="2E575F25"/>
    <w:rsid w:val="2E581950"/>
    <w:rsid w:val="2E5865F6"/>
    <w:rsid w:val="2E664B44"/>
    <w:rsid w:val="2E6700E1"/>
    <w:rsid w:val="2E6E3AC1"/>
    <w:rsid w:val="2E806A22"/>
    <w:rsid w:val="2E8C2695"/>
    <w:rsid w:val="2E986EE0"/>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E5104"/>
    <w:rsid w:val="2F9251E4"/>
    <w:rsid w:val="2FA557A7"/>
    <w:rsid w:val="2FBD3859"/>
    <w:rsid w:val="2FC40827"/>
    <w:rsid w:val="2FCC6278"/>
    <w:rsid w:val="2FD3373E"/>
    <w:rsid w:val="2FE73242"/>
    <w:rsid w:val="2FEB512F"/>
    <w:rsid w:val="2FF06294"/>
    <w:rsid w:val="2FF13DD5"/>
    <w:rsid w:val="2FF66C8B"/>
    <w:rsid w:val="2FF9135A"/>
    <w:rsid w:val="300F6B5F"/>
    <w:rsid w:val="30121DB6"/>
    <w:rsid w:val="30194267"/>
    <w:rsid w:val="30265DB3"/>
    <w:rsid w:val="303D2A1B"/>
    <w:rsid w:val="303E2FFE"/>
    <w:rsid w:val="30423C79"/>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4C2760"/>
    <w:rsid w:val="316244B7"/>
    <w:rsid w:val="316F1595"/>
    <w:rsid w:val="31854918"/>
    <w:rsid w:val="31963578"/>
    <w:rsid w:val="31A32722"/>
    <w:rsid w:val="31A91D45"/>
    <w:rsid w:val="31AC7DF1"/>
    <w:rsid w:val="31AE5339"/>
    <w:rsid w:val="31BA0E10"/>
    <w:rsid w:val="31BB2CDB"/>
    <w:rsid w:val="31C44658"/>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2FD0FA8"/>
    <w:rsid w:val="33022768"/>
    <w:rsid w:val="331B6EDE"/>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66609"/>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D24A6B"/>
    <w:rsid w:val="34DE386F"/>
    <w:rsid w:val="34E06A6B"/>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6EE2CBB"/>
    <w:rsid w:val="37206A20"/>
    <w:rsid w:val="372C5FF1"/>
    <w:rsid w:val="372D0DBF"/>
    <w:rsid w:val="372F1B40"/>
    <w:rsid w:val="372F3FF9"/>
    <w:rsid w:val="373129EF"/>
    <w:rsid w:val="373621A3"/>
    <w:rsid w:val="373A3D76"/>
    <w:rsid w:val="374B3050"/>
    <w:rsid w:val="37512B3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579C1"/>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84667"/>
    <w:rsid w:val="39CA73AF"/>
    <w:rsid w:val="39DA71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8B668C"/>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BF1B5E"/>
    <w:rsid w:val="3FC454C6"/>
    <w:rsid w:val="3FC657A0"/>
    <w:rsid w:val="3FD86B47"/>
    <w:rsid w:val="3FE31D82"/>
    <w:rsid w:val="3FEE7226"/>
    <w:rsid w:val="3FF60A01"/>
    <w:rsid w:val="400C2C3F"/>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C1C7A"/>
    <w:rsid w:val="40D145D9"/>
    <w:rsid w:val="40DA6699"/>
    <w:rsid w:val="40E81F30"/>
    <w:rsid w:val="4107385B"/>
    <w:rsid w:val="4113642B"/>
    <w:rsid w:val="41151751"/>
    <w:rsid w:val="411D5581"/>
    <w:rsid w:val="411F13DA"/>
    <w:rsid w:val="41225E28"/>
    <w:rsid w:val="413635BD"/>
    <w:rsid w:val="413B717B"/>
    <w:rsid w:val="413E7731"/>
    <w:rsid w:val="414452F0"/>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1F3B2A"/>
    <w:rsid w:val="4328234D"/>
    <w:rsid w:val="4328318E"/>
    <w:rsid w:val="4337362E"/>
    <w:rsid w:val="43377A41"/>
    <w:rsid w:val="433C0AD9"/>
    <w:rsid w:val="43474516"/>
    <w:rsid w:val="435C2DD4"/>
    <w:rsid w:val="43606EE8"/>
    <w:rsid w:val="436D6C7E"/>
    <w:rsid w:val="43741116"/>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87B6B"/>
    <w:rsid w:val="44396033"/>
    <w:rsid w:val="443F24A6"/>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8223A"/>
    <w:rsid w:val="4641025F"/>
    <w:rsid w:val="464B7611"/>
    <w:rsid w:val="46555121"/>
    <w:rsid w:val="4660177E"/>
    <w:rsid w:val="466E0F0B"/>
    <w:rsid w:val="4673382E"/>
    <w:rsid w:val="4675674D"/>
    <w:rsid w:val="468D1FB1"/>
    <w:rsid w:val="468F6773"/>
    <w:rsid w:val="469A330F"/>
    <w:rsid w:val="469F56A5"/>
    <w:rsid w:val="46AF29BC"/>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AF05DA"/>
    <w:rsid w:val="49B839C4"/>
    <w:rsid w:val="49CB3BD0"/>
    <w:rsid w:val="49D94FE5"/>
    <w:rsid w:val="49DC4ED9"/>
    <w:rsid w:val="49F43B8C"/>
    <w:rsid w:val="49F678F8"/>
    <w:rsid w:val="4A0D10B0"/>
    <w:rsid w:val="4A223490"/>
    <w:rsid w:val="4A280924"/>
    <w:rsid w:val="4A2B1DEA"/>
    <w:rsid w:val="4A2D0F49"/>
    <w:rsid w:val="4A3523B2"/>
    <w:rsid w:val="4A443451"/>
    <w:rsid w:val="4A483D90"/>
    <w:rsid w:val="4A615695"/>
    <w:rsid w:val="4A712BA0"/>
    <w:rsid w:val="4A7A21C8"/>
    <w:rsid w:val="4A86569C"/>
    <w:rsid w:val="4A9A792C"/>
    <w:rsid w:val="4A9C373F"/>
    <w:rsid w:val="4AA56938"/>
    <w:rsid w:val="4AAE33D4"/>
    <w:rsid w:val="4AAF3DD8"/>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BE5648"/>
    <w:rsid w:val="4BD70D0D"/>
    <w:rsid w:val="4BE55BB9"/>
    <w:rsid w:val="4BE75CB2"/>
    <w:rsid w:val="4BEE16DF"/>
    <w:rsid w:val="4BF2074E"/>
    <w:rsid w:val="4C0F5E43"/>
    <w:rsid w:val="4C23594D"/>
    <w:rsid w:val="4C2941CA"/>
    <w:rsid w:val="4C2E7524"/>
    <w:rsid w:val="4C380520"/>
    <w:rsid w:val="4C3979DB"/>
    <w:rsid w:val="4C3D2514"/>
    <w:rsid w:val="4C3E0FF7"/>
    <w:rsid w:val="4C4128E4"/>
    <w:rsid w:val="4C423AC8"/>
    <w:rsid w:val="4C642696"/>
    <w:rsid w:val="4C753405"/>
    <w:rsid w:val="4C834096"/>
    <w:rsid w:val="4C847B8A"/>
    <w:rsid w:val="4C901025"/>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40C26"/>
    <w:rsid w:val="4D1B2635"/>
    <w:rsid w:val="4D2251B3"/>
    <w:rsid w:val="4D2A31DF"/>
    <w:rsid w:val="4D3071CD"/>
    <w:rsid w:val="4D463441"/>
    <w:rsid w:val="4D521513"/>
    <w:rsid w:val="4D607AA8"/>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41233A"/>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903087"/>
    <w:rsid w:val="4FA80752"/>
    <w:rsid w:val="4FAD3702"/>
    <w:rsid w:val="4FB23F6E"/>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5E566C"/>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7F3890"/>
    <w:rsid w:val="51887C28"/>
    <w:rsid w:val="519705C8"/>
    <w:rsid w:val="519B3A9C"/>
    <w:rsid w:val="51B33439"/>
    <w:rsid w:val="51B3391D"/>
    <w:rsid w:val="51B66D18"/>
    <w:rsid w:val="51BD3E01"/>
    <w:rsid w:val="51CB7231"/>
    <w:rsid w:val="51DE6A73"/>
    <w:rsid w:val="51F326E7"/>
    <w:rsid w:val="52037937"/>
    <w:rsid w:val="521956B4"/>
    <w:rsid w:val="52306F10"/>
    <w:rsid w:val="523F19CF"/>
    <w:rsid w:val="52463294"/>
    <w:rsid w:val="52473222"/>
    <w:rsid w:val="524C1ED0"/>
    <w:rsid w:val="5252693E"/>
    <w:rsid w:val="525B21B3"/>
    <w:rsid w:val="5288723F"/>
    <w:rsid w:val="529D62AB"/>
    <w:rsid w:val="52A764C0"/>
    <w:rsid w:val="52A77E20"/>
    <w:rsid w:val="52AA1D5D"/>
    <w:rsid w:val="52AA5BC1"/>
    <w:rsid w:val="52B27CEE"/>
    <w:rsid w:val="52C716E5"/>
    <w:rsid w:val="52C73CB6"/>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33A9E"/>
    <w:rsid w:val="53EF6E85"/>
    <w:rsid w:val="53F050F7"/>
    <w:rsid w:val="53FD74A7"/>
    <w:rsid w:val="54026475"/>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B56EED"/>
    <w:rsid w:val="54D509EC"/>
    <w:rsid w:val="54D73DC0"/>
    <w:rsid w:val="54D94CB6"/>
    <w:rsid w:val="54DB3A57"/>
    <w:rsid w:val="54EA5084"/>
    <w:rsid w:val="55093E22"/>
    <w:rsid w:val="553266E7"/>
    <w:rsid w:val="553413DD"/>
    <w:rsid w:val="55367F4D"/>
    <w:rsid w:val="553A13A9"/>
    <w:rsid w:val="55440B0E"/>
    <w:rsid w:val="55494A31"/>
    <w:rsid w:val="554B1F27"/>
    <w:rsid w:val="556D79E1"/>
    <w:rsid w:val="557370C9"/>
    <w:rsid w:val="55794F8B"/>
    <w:rsid w:val="557B4C8B"/>
    <w:rsid w:val="55832F33"/>
    <w:rsid w:val="558A5F58"/>
    <w:rsid w:val="558D782E"/>
    <w:rsid w:val="558F42FA"/>
    <w:rsid w:val="55951C70"/>
    <w:rsid w:val="55B15C2A"/>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5874D5"/>
    <w:rsid w:val="56597936"/>
    <w:rsid w:val="565A3745"/>
    <w:rsid w:val="56674043"/>
    <w:rsid w:val="566A4A9E"/>
    <w:rsid w:val="56890707"/>
    <w:rsid w:val="5694199B"/>
    <w:rsid w:val="56A010CA"/>
    <w:rsid w:val="56A8433D"/>
    <w:rsid w:val="56B50793"/>
    <w:rsid w:val="56BA6A6F"/>
    <w:rsid w:val="56D87655"/>
    <w:rsid w:val="56DA3AE3"/>
    <w:rsid w:val="56DC7D13"/>
    <w:rsid w:val="56DD7F29"/>
    <w:rsid w:val="56DF393F"/>
    <w:rsid w:val="56E70250"/>
    <w:rsid w:val="56E82126"/>
    <w:rsid w:val="56F267E1"/>
    <w:rsid w:val="56F54041"/>
    <w:rsid w:val="57036935"/>
    <w:rsid w:val="57066F91"/>
    <w:rsid w:val="571324AB"/>
    <w:rsid w:val="571E6EC9"/>
    <w:rsid w:val="57211E57"/>
    <w:rsid w:val="57271B76"/>
    <w:rsid w:val="57290486"/>
    <w:rsid w:val="573B6A9D"/>
    <w:rsid w:val="57495B53"/>
    <w:rsid w:val="57555665"/>
    <w:rsid w:val="575F3DA0"/>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51D86"/>
    <w:rsid w:val="586649AD"/>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383FC3"/>
    <w:rsid w:val="593B0E3D"/>
    <w:rsid w:val="594C374D"/>
    <w:rsid w:val="59523F34"/>
    <w:rsid w:val="59565A07"/>
    <w:rsid w:val="595912C2"/>
    <w:rsid w:val="59826013"/>
    <w:rsid w:val="598C6A35"/>
    <w:rsid w:val="599312D8"/>
    <w:rsid w:val="599B1422"/>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17F39"/>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4606"/>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2F09CE"/>
    <w:rsid w:val="5D4C2BA0"/>
    <w:rsid w:val="5D604556"/>
    <w:rsid w:val="5DA03427"/>
    <w:rsid w:val="5DA12B26"/>
    <w:rsid w:val="5DA52D6F"/>
    <w:rsid w:val="5DBE365D"/>
    <w:rsid w:val="5DF242AA"/>
    <w:rsid w:val="5DF27D5A"/>
    <w:rsid w:val="5DF90388"/>
    <w:rsid w:val="5E033F14"/>
    <w:rsid w:val="5E040059"/>
    <w:rsid w:val="5E0603B6"/>
    <w:rsid w:val="5E084C7B"/>
    <w:rsid w:val="5E0914A4"/>
    <w:rsid w:val="5E0A5C5D"/>
    <w:rsid w:val="5E1844B1"/>
    <w:rsid w:val="5E1F00DC"/>
    <w:rsid w:val="5E2349C0"/>
    <w:rsid w:val="5E250B5E"/>
    <w:rsid w:val="5E325F47"/>
    <w:rsid w:val="5E3C6C0B"/>
    <w:rsid w:val="5E3F4424"/>
    <w:rsid w:val="5E433908"/>
    <w:rsid w:val="5E506258"/>
    <w:rsid w:val="5E596E47"/>
    <w:rsid w:val="5E607A72"/>
    <w:rsid w:val="5E640B4C"/>
    <w:rsid w:val="5E721515"/>
    <w:rsid w:val="5E8421F4"/>
    <w:rsid w:val="5E857C28"/>
    <w:rsid w:val="5E922AF4"/>
    <w:rsid w:val="5E943315"/>
    <w:rsid w:val="5E976953"/>
    <w:rsid w:val="5E99403E"/>
    <w:rsid w:val="5EA23BEF"/>
    <w:rsid w:val="5EAA45C2"/>
    <w:rsid w:val="5EAB7374"/>
    <w:rsid w:val="5EB5647F"/>
    <w:rsid w:val="5ECA27B9"/>
    <w:rsid w:val="5ECB7BF2"/>
    <w:rsid w:val="5EE969C3"/>
    <w:rsid w:val="5EF24373"/>
    <w:rsid w:val="5EF30AE7"/>
    <w:rsid w:val="5EF775EB"/>
    <w:rsid w:val="5F062025"/>
    <w:rsid w:val="5F123402"/>
    <w:rsid w:val="5F15489F"/>
    <w:rsid w:val="5F160E8A"/>
    <w:rsid w:val="5F1B18E3"/>
    <w:rsid w:val="5F1B6750"/>
    <w:rsid w:val="5F2E502C"/>
    <w:rsid w:val="5F3F41A6"/>
    <w:rsid w:val="5F416DDD"/>
    <w:rsid w:val="5F5F2A5D"/>
    <w:rsid w:val="5F6331CC"/>
    <w:rsid w:val="5F6A70E7"/>
    <w:rsid w:val="5F7413ED"/>
    <w:rsid w:val="5F74277E"/>
    <w:rsid w:val="5F771E2C"/>
    <w:rsid w:val="5F817E11"/>
    <w:rsid w:val="5F916B4B"/>
    <w:rsid w:val="5F9C1A78"/>
    <w:rsid w:val="5FA76A91"/>
    <w:rsid w:val="5FBA5EC2"/>
    <w:rsid w:val="5FC57C91"/>
    <w:rsid w:val="5FCE245F"/>
    <w:rsid w:val="5FD32219"/>
    <w:rsid w:val="5FDC1B9B"/>
    <w:rsid w:val="5FF50B7C"/>
    <w:rsid w:val="5FF74A8C"/>
    <w:rsid w:val="5FF80F4A"/>
    <w:rsid w:val="5FFB1252"/>
    <w:rsid w:val="60072412"/>
    <w:rsid w:val="600E0E1E"/>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262E7A"/>
    <w:rsid w:val="6231003C"/>
    <w:rsid w:val="62366488"/>
    <w:rsid w:val="623A430E"/>
    <w:rsid w:val="623B63B7"/>
    <w:rsid w:val="623F4920"/>
    <w:rsid w:val="62494F09"/>
    <w:rsid w:val="624A1B49"/>
    <w:rsid w:val="624E45D8"/>
    <w:rsid w:val="6250617C"/>
    <w:rsid w:val="62520DCA"/>
    <w:rsid w:val="62526C82"/>
    <w:rsid w:val="62616F1F"/>
    <w:rsid w:val="62666F47"/>
    <w:rsid w:val="62690F67"/>
    <w:rsid w:val="627A370F"/>
    <w:rsid w:val="62990512"/>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B84681"/>
    <w:rsid w:val="63C75B92"/>
    <w:rsid w:val="63CA29B9"/>
    <w:rsid w:val="63D3253C"/>
    <w:rsid w:val="63D518A3"/>
    <w:rsid w:val="63DB6970"/>
    <w:rsid w:val="63EC6C3A"/>
    <w:rsid w:val="63F34373"/>
    <w:rsid w:val="63F60575"/>
    <w:rsid w:val="63F77FB1"/>
    <w:rsid w:val="63F97961"/>
    <w:rsid w:val="63FE08A4"/>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2A63"/>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763127"/>
    <w:rsid w:val="65886A1A"/>
    <w:rsid w:val="65893ACB"/>
    <w:rsid w:val="65905186"/>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7E1BDC"/>
    <w:rsid w:val="66843C27"/>
    <w:rsid w:val="668A358B"/>
    <w:rsid w:val="66A22294"/>
    <w:rsid w:val="66B167D9"/>
    <w:rsid w:val="66B718F6"/>
    <w:rsid w:val="66B77C96"/>
    <w:rsid w:val="66C6028C"/>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2C3322"/>
    <w:rsid w:val="683407D5"/>
    <w:rsid w:val="683F785C"/>
    <w:rsid w:val="68570DC2"/>
    <w:rsid w:val="6865768E"/>
    <w:rsid w:val="6868422B"/>
    <w:rsid w:val="68756660"/>
    <w:rsid w:val="687B65AE"/>
    <w:rsid w:val="68847A53"/>
    <w:rsid w:val="68910854"/>
    <w:rsid w:val="68A208F6"/>
    <w:rsid w:val="68A864AF"/>
    <w:rsid w:val="68F4740B"/>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C3891"/>
    <w:rsid w:val="6B3B22B9"/>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151FEE"/>
    <w:rsid w:val="6C337910"/>
    <w:rsid w:val="6C404FA0"/>
    <w:rsid w:val="6C4B4E38"/>
    <w:rsid w:val="6C5343CE"/>
    <w:rsid w:val="6C5643DD"/>
    <w:rsid w:val="6C6A178A"/>
    <w:rsid w:val="6C7257CE"/>
    <w:rsid w:val="6C727D8C"/>
    <w:rsid w:val="6C7C29A7"/>
    <w:rsid w:val="6C804214"/>
    <w:rsid w:val="6C866650"/>
    <w:rsid w:val="6CB56876"/>
    <w:rsid w:val="6CB569E9"/>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4B2AE7"/>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6459A"/>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8121A"/>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52252A"/>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DE20E5"/>
    <w:rsid w:val="73E154A0"/>
    <w:rsid w:val="73E56CB3"/>
    <w:rsid w:val="73EF795C"/>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C64023"/>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C068A9"/>
    <w:rsid w:val="75CC0E61"/>
    <w:rsid w:val="75CE0374"/>
    <w:rsid w:val="75D769A5"/>
    <w:rsid w:val="75DB4086"/>
    <w:rsid w:val="75DF68BB"/>
    <w:rsid w:val="75E417B2"/>
    <w:rsid w:val="75EF6F95"/>
    <w:rsid w:val="75F4218D"/>
    <w:rsid w:val="76132FE4"/>
    <w:rsid w:val="761E3F90"/>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44FAF"/>
    <w:rsid w:val="76C5396B"/>
    <w:rsid w:val="76CE25D0"/>
    <w:rsid w:val="76D64223"/>
    <w:rsid w:val="76E30140"/>
    <w:rsid w:val="76E61D96"/>
    <w:rsid w:val="76EB730E"/>
    <w:rsid w:val="76F33325"/>
    <w:rsid w:val="76F63E3A"/>
    <w:rsid w:val="76F754DC"/>
    <w:rsid w:val="77363120"/>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86213"/>
    <w:rsid w:val="794E1E8C"/>
    <w:rsid w:val="794E6DA1"/>
    <w:rsid w:val="795718DC"/>
    <w:rsid w:val="795A7853"/>
    <w:rsid w:val="79625528"/>
    <w:rsid w:val="7963001B"/>
    <w:rsid w:val="796411F3"/>
    <w:rsid w:val="796528F1"/>
    <w:rsid w:val="79782668"/>
    <w:rsid w:val="797D7C7B"/>
    <w:rsid w:val="798473C1"/>
    <w:rsid w:val="798D0CB1"/>
    <w:rsid w:val="79A86E7D"/>
    <w:rsid w:val="79A917D5"/>
    <w:rsid w:val="79F866D7"/>
    <w:rsid w:val="7A0D5030"/>
    <w:rsid w:val="7A1D04F8"/>
    <w:rsid w:val="7A1F0B92"/>
    <w:rsid w:val="7A2F0FE2"/>
    <w:rsid w:val="7A2F6A25"/>
    <w:rsid w:val="7A320603"/>
    <w:rsid w:val="7A375628"/>
    <w:rsid w:val="7A3B0D02"/>
    <w:rsid w:val="7A3C0448"/>
    <w:rsid w:val="7A462225"/>
    <w:rsid w:val="7A4B1579"/>
    <w:rsid w:val="7A4E44E1"/>
    <w:rsid w:val="7A560120"/>
    <w:rsid w:val="7A6341A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A2A5B"/>
    <w:rsid w:val="7DDC1687"/>
    <w:rsid w:val="7DDC5561"/>
    <w:rsid w:val="7DE53A1D"/>
    <w:rsid w:val="7DE805EC"/>
    <w:rsid w:val="7DEE1D9E"/>
    <w:rsid w:val="7DFB2768"/>
    <w:rsid w:val="7E0B1ECA"/>
    <w:rsid w:val="7E0D1655"/>
    <w:rsid w:val="7E0E4C52"/>
    <w:rsid w:val="7E180D00"/>
    <w:rsid w:val="7E1A5F33"/>
    <w:rsid w:val="7E1B1677"/>
    <w:rsid w:val="7E1B4DBE"/>
    <w:rsid w:val="7E25635C"/>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307F50"/>
  <w15:docId w15:val="{E7D35615-A60B-4F7C-846A-872F6ECE1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Doc-title"/>
    <w:link w:val="10"/>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0"/>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24"/>
      <w:szCs w:val="32"/>
      <w:lang w:val="en-GB"/>
    </w:rPr>
  </w:style>
  <w:style w:type="paragraph" w:styleId="3">
    <w:name w:val="heading 3"/>
    <w:basedOn w:val="2"/>
    <w:next w:val="a"/>
    <w:link w:val="30"/>
    <w:qFormat/>
    <w:pPr>
      <w:numPr>
        <w:ilvl w:val="2"/>
      </w:numPr>
      <w:tabs>
        <w:tab w:val="clear" w:pos="575"/>
      </w:tabs>
      <w:spacing w:before="260" w:after="260" w:line="416" w:lineRule="auto"/>
      <w:outlineLvl w:val="2"/>
    </w:pPr>
    <w:rPr>
      <w:b/>
      <w:bCs/>
    </w:rPr>
  </w:style>
  <w:style w:type="paragraph" w:styleId="4">
    <w:name w:val="heading 4"/>
    <w:basedOn w:val="3"/>
    <w:next w:val="a"/>
    <w:link w:val="40"/>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paragraph" w:styleId="31">
    <w:name w:val="List 3"/>
    <w:basedOn w:val="21"/>
    <w:qFormat/>
    <w:pPr>
      <w:widowControl/>
      <w:spacing w:before="40"/>
      <w:ind w:left="849" w:hanging="283"/>
      <w:jc w:val="left"/>
    </w:pPr>
    <w:rPr>
      <w:rFonts w:ascii="Arial" w:eastAsia="MS Mincho" w:hAnsi="Arial"/>
      <w:kern w:val="0"/>
      <w:sz w:val="20"/>
      <w:lang w:val="en-GB" w:eastAsia="en-GB"/>
    </w:rPr>
  </w:style>
  <w:style w:type="paragraph" w:styleId="21">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2">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1">
    <w:name w:val="index 8"/>
    <w:basedOn w:val="a"/>
    <w:next w:val="a"/>
    <w:qFormat/>
    <w:pPr>
      <w:ind w:left="1680" w:hanging="210"/>
      <w:jc w:val="left"/>
    </w:pPr>
    <w:rPr>
      <w:rFonts w:ascii="Calibri" w:hAnsi="Calibri"/>
      <w:sz w:val="20"/>
      <w:szCs w:val="20"/>
    </w:rPr>
  </w:style>
  <w:style w:type="paragraph" w:styleId="a6">
    <w:name w:val="caption"/>
    <w:basedOn w:val="a"/>
    <w:next w:val="a"/>
    <w:link w:val="a7"/>
    <w:qFormat/>
    <w:pPr>
      <w:spacing w:before="152"/>
    </w:pPr>
    <w:rPr>
      <w:rFonts w:ascii="Arial" w:eastAsia="黑体" w:hAnsi="Arial" w:cs="Arial"/>
      <w:sz w:val="20"/>
      <w:szCs w:val="20"/>
    </w:rPr>
  </w:style>
  <w:style w:type="paragraph" w:styleId="51">
    <w:name w:val="index 5"/>
    <w:basedOn w:val="a"/>
    <w:next w:val="a"/>
    <w:qFormat/>
    <w:pPr>
      <w:ind w:left="1050" w:hanging="210"/>
      <w:jc w:val="left"/>
    </w:pPr>
    <w:rPr>
      <w:rFonts w:ascii="Calibri" w:hAnsi="Calibri"/>
      <w:sz w:val="20"/>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 w:val="20"/>
      <w:szCs w:val="20"/>
    </w:rPr>
  </w:style>
  <w:style w:type="paragraph" w:styleId="ac">
    <w:name w:val="Body Text"/>
    <w:basedOn w:val="a"/>
    <w:link w:val="ad"/>
    <w:qFormat/>
    <w:pPr>
      <w:widowControl/>
      <w:spacing w:before="40" w:after="120"/>
      <w:jc w:val="left"/>
    </w:pPr>
    <w:rPr>
      <w:rFonts w:ascii="Arial" w:eastAsia="MS Mincho" w:hAnsi="Arial"/>
      <w:kern w:val="0"/>
      <w:sz w:val="20"/>
      <w:lang w:val="en-GB" w:eastAsia="en-GB"/>
    </w:rPr>
  </w:style>
  <w:style w:type="paragraph" w:styleId="42">
    <w:name w:val="index 4"/>
    <w:basedOn w:val="a"/>
    <w:next w:val="a"/>
    <w:qFormat/>
    <w:pPr>
      <w:ind w:left="840" w:hanging="210"/>
      <w:jc w:val="left"/>
    </w:pPr>
    <w:rPr>
      <w:rFonts w:ascii="Calibri" w:hAnsi="Calibri"/>
      <w:sz w:val="20"/>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f5"/>
    <w:link w:val="af6"/>
    <w:uiPriority w:val="99"/>
    <w:qFormat/>
    <w:pPr>
      <w:jc w:val="left"/>
    </w:pPr>
  </w:style>
  <w:style w:type="paragraph" w:styleId="af5">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after="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1">
    <w:name w:val="index 9"/>
    <w:basedOn w:val="a"/>
    <w:next w:val="a"/>
    <w:qFormat/>
    <w:pPr>
      <w:ind w:left="1890" w:hanging="210"/>
      <w:jc w:val="left"/>
    </w:pPr>
    <w:rPr>
      <w:rFonts w:ascii="Calibri" w:hAnsi="Calibri"/>
      <w:sz w:val="20"/>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 w:val="20"/>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e">
    <w:name w:val="annotation subject"/>
    <w:basedOn w:val="aa"/>
    <w:next w:val="aa"/>
    <w:link w:val="aff"/>
    <w:semiHidden/>
    <w:qFormat/>
    <w:pPr>
      <w:widowControl/>
      <w:spacing w:before="40"/>
    </w:pPr>
    <w:rPr>
      <w:rFonts w:ascii="Arial" w:eastAsia="MS Mincho" w:hAnsi="Arial"/>
      <w:b/>
      <w:bCs/>
      <w:kern w:val="0"/>
      <w:sz w:val="20"/>
      <w:szCs w:val="20"/>
      <w:lang w:val="en-GB" w:eastAsia="en-GB"/>
    </w:rPr>
  </w:style>
  <w:style w:type="table" w:styleId="af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ndnote reference"/>
    <w:basedOn w:val="a0"/>
    <w:qFormat/>
    <w:rPr>
      <w:vertAlign w:val="superscript"/>
    </w:rPr>
  </w:style>
  <w:style w:type="character" w:styleId="aff2">
    <w:name w:val="page number"/>
    <w:basedOn w:val="a0"/>
    <w:qFormat/>
  </w:style>
  <w:style w:type="character" w:styleId="aff3">
    <w:name w:val="FollowedHyperlink"/>
    <w:basedOn w:val="a0"/>
    <w:qFormat/>
    <w:rPr>
      <w:color w:val="800080"/>
      <w:u w:val="single"/>
    </w:rPr>
  </w:style>
  <w:style w:type="character" w:styleId="aff4">
    <w:name w:val="Emphasis"/>
    <w:qFormat/>
    <w:rPr>
      <w:i/>
      <w:iCs/>
    </w:rPr>
  </w:style>
  <w:style w:type="character" w:styleId="aff5">
    <w:name w:val="Hyperlink"/>
    <w:basedOn w:val="a0"/>
    <w:uiPriority w:val="99"/>
    <w:qFormat/>
    <w:rPr>
      <w:color w:val="0000FF"/>
      <w:spacing w:val="0"/>
      <w:w w:val="100"/>
      <w:szCs w:val="21"/>
      <w:u w:val="single"/>
      <w:lang w:val="en-US" w:eastAsia="zh-CN"/>
    </w:rPr>
  </w:style>
  <w:style w:type="character" w:styleId="aff6">
    <w:name w:val="annotation reference"/>
    <w:qFormat/>
    <w:rPr>
      <w:sz w:val="16"/>
    </w:rPr>
  </w:style>
  <w:style w:type="character" w:styleId="aff7">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12">
    <w:name w:val="列出段落1"/>
    <w:basedOn w:val="a"/>
    <w:link w:val="Char"/>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b/>
      <w:bCs/>
      <w:kern w:val="44"/>
      <w:sz w:val="44"/>
      <w:szCs w:val="44"/>
    </w:rPr>
  </w:style>
  <w:style w:type="character" w:customStyle="1" w:styleId="20">
    <w:name w:val="标题 2 字符"/>
    <w:basedOn w:val="a0"/>
    <w:link w:val="2"/>
    <w:qFormat/>
    <w:rPr>
      <w:rFonts w:ascii="Arial" w:eastAsia="MS Mincho" w:hAnsi="Arial"/>
      <w:sz w:val="24"/>
      <w:szCs w:val="32"/>
      <w:lang w:val="en-GB"/>
    </w:rPr>
  </w:style>
  <w:style w:type="character" w:customStyle="1" w:styleId="30">
    <w:name w:val="标题 3 字符"/>
    <w:basedOn w:val="a0"/>
    <w:link w:val="3"/>
    <w:qFormat/>
    <w:rPr>
      <w:b/>
      <w:bCs/>
      <w:kern w:val="2"/>
      <w:sz w:val="32"/>
      <w:szCs w:val="32"/>
    </w:rPr>
  </w:style>
  <w:style w:type="character" w:customStyle="1" w:styleId="40">
    <w:name w:val="标题 4 字符"/>
    <w:basedOn w:val="a0"/>
    <w:link w:val="4"/>
    <w:qFormat/>
    <w:rPr>
      <w:rFonts w:ascii="Arial" w:eastAsia="黑体" w:hAnsi="Arial"/>
      <w:b/>
      <w:kern w:val="2"/>
      <w:sz w:val="28"/>
      <w:szCs w:val="24"/>
    </w:rPr>
  </w:style>
  <w:style w:type="character" w:customStyle="1" w:styleId="50">
    <w:name w:val="标题 5 字符"/>
    <w:basedOn w:val="a0"/>
    <w:link w:val="5"/>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0"/>
    <w:link w:val="afe"/>
    <w:semiHidden/>
    <w:qFormat/>
    <w:rPr>
      <w:rFonts w:ascii="Arial" w:eastAsia="MS Mincho" w:hAnsi="Arial"/>
      <w:b/>
      <w:bCs/>
      <w:lang w:val="en-GB" w:eastAsia="en-GB"/>
    </w:rPr>
  </w:style>
  <w:style w:type="character" w:customStyle="1" w:styleId="Char0">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1"/>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6">
    <w:name w:val="页脚 字符"/>
    <w:link w:val="af4"/>
    <w:uiPriority w:val="99"/>
    <w:qFormat/>
    <w:rPr>
      <w:kern w:val="2"/>
      <w:sz w:val="18"/>
      <w:szCs w:val="18"/>
    </w:rPr>
  </w:style>
  <w:style w:type="character" w:customStyle="1" w:styleId="13">
    <w:name w:val="占位符文本1"/>
    <w:uiPriority w:val="99"/>
    <w:semiHidden/>
    <w:qFormat/>
    <w:rPr>
      <w:color w:val="808080"/>
    </w:rPr>
  </w:style>
  <w:style w:type="character" w:customStyle="1" w:styleId="CharChar0">
    <w:name w:val="附录公式 Char Char"/>
    <w:basedOn w:val="CharChar"/>
    <w:link w:val="aff8"/>
    <w:qFormat/>
    <w:rPr>
      <w:rFonts w:ascii="宋体"/>
      <w:sz w:val="21"/>
    </w:rPr>
  </w:style>
  <w:style w:type="paragraph" w:customStyle="1" w:styleId="aff8">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9"/>
    <w:qFormat/>
    <w:rPr>
      <w:rFonts w:ascii="宋体" w:hAnsi="宋体"/>
      <w:kern w:val="2"/>
      <w:sz w:val="18"/>
      <w:szCs w:val="18"/>
    </w:rPr>
  </w:style>
  <w:style w:type="paragraph" w:customStyle="1" w:styleId="aff9">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a">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af7">
    <w:name w:val="页眉 字符"/>
    <w:link w:val="af5"/>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b">
    <w:name w:val="其他发布部门"/>
    <w:basedOn w:val="affc"/>
    <w:qFormat/>
    <w:pPr>
      <w:spacing w:line="0" w:lineRule="atLeast"/>
    </w:pPr>
    <w:rPr>
      <w:rFonts w:ascii="黑体" w:eastAsia="黑体"/>
      <w:b w:val="0"/>
    </w:rPr>
  </w:style>
  <w:style w:type="paragraph" w:customStyle="1" w:styleId="affc">
    <w:name w:val="发布部门"/>
    <w:next w:val="af9"/>
    <w:qFormat/>
    <w:pPr>
      <w:spacing w:after="160" w:line="259" w:lineRule="auto"/>
      <w:jc w:val="center"/>
    </w:pPr>
    <w:rPr>
      <w:rFonts w:ascii="宋体" w:eastAsiaTheme="minorEastAsia"/>
      <w:b/>
      <w:spacing w:val="20"/>
      <w:w w:val="135"/>
      <w:sz w:val="28"/>
    </w:rPr>
  </w:style>
  <w:style w:type="paragraph" w:customStyle="1" w:styleId="affd">
    <w:name w:val="示例"/>
    <w:next w:val="affe"/>
    <w:qFormat/>
    <w:pPr>
      <w:widowControl w:val="0"/>
      <w:spacing w:after="160" w:line="259" w:lineRule="auto"/>
      <w:ind w:left="360" w:hanging="360"/>
      <w:jc w:val="both"/>
    </w:pPr>
    <w:rPr>
      <w:rFonts w:ascii="宋体" w:eastAsiaTheme="minorEastAsia"/>
      <w:sz w:val="18"/>
      <w:szCs w:val="18"/>
    </w:rPr>
  </w:style>
  <w:style w:type="paragraph" w:customStyle="1" w:styleId="affe">
    <w:name w:val="示例内容"/>
    <w:qFormat/>
    <w:pPr>
      <w:spacing w:after="160" w:line="259" w:lineRule="auto"/>
      <w:ind w:firstLineChars="200" w:firstLine="200"/>
    </w:pPr>
    <w:rPr>
      <w:rFonts w:ascii="宋体" w:eastAsiaTheme="minorEastAsia"/>
      <w:sz w:val="18"/>
      <w:szCs w:val="18"/>
    </w:rPr>
  </w:style>
  <w:style w:type="paragraph" w:customStyle="1" w:styleId="afff">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0">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1">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2">
    <w:name w:val="三级条标题"/>
    <w:basedOn w:val="afff3"/>
    <w:next w:val="af9"/>
    <w:qFormat/>
    <w:pPr>
      <w:outlineLvl w:val="4"/>
    </w:pPr>
  </w:style>
  <w:style w:type="paragraph" w:customStyle="1" w:styleId="afff3">
    <w:name w:val="二级条标题"/>
    <w:basedOn w:val="afff4"/>
    <w:next w:val="af9"/>
    <w:qFormat/>
    <w:pPr>
      <w:spacing w:beforeLines="0" w:afterLines="0"/>
      <w:outlineLvl w:val="3"/>
    </w:pPr>
  </w:style>
  <w:style w:type="paragraph" w:customStyle="1" w:styleId="afff4">
    <w:name w:val="一级条标题"/>
    <w:next w:val="af9"/>
    <w:qFormat/>
    <w:pPr>
      <w:spacing w:beforeLines="50" w:afterLines="50" w:after="20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f5">
    <w:name w:val="附录一级条标题"/>
    <w:basedOn w:val="afff6"/>
    <w:next w:val="af9"/>
    <w:qFormat/>
    <w:pPr>
      <w:tabs>
        <w:tab w:val="left" w:pos="720"/>
      </w:tabs>
      <w:autoSpaceDN w:val="0"/>
      <w:spacing w:beforeLines="50" w:afterLines="50"/>
      <w:ind w:left="720" w:hanging="720"/>
      <w:outlineLvl w:val="2"/>
    </w:pPr>
  </w:style>
  <w:style w:type="paragraph" w:customStyle="1" w:styleId="afff6">
    <w:name w:val="附录章标题"/>
    <w:next w:val="af9"/>
    <w:qFormat/>
    <w:pPr>
      <w:tabs>
        <w:tab w:val="left" w:pos="360"/>
        <w:tab w:val="left" w:pos="575"/>
      </w:tabs>
      <w:wordWrap w:val="0"/>
      <w:overflowPunct w:val="0"/>
      <w:autoSpaceDE w:val="0"/>
      <w:spacing w:beforeLines="100" w:afterLines="100" w:after="200" w:line="259" w:lineRule="auto"/>
      <w:ind w:left="575" w:hanging="575"/>
      <w:jc w:val="both"/>
      <w:textAlignment w:val="baseline"/>
      <w:outlineLvl w:val="1"/>
    </w:pPr>
    <w:rPr>
      <w:rFonts w:ascii="黑体" w:eastAsia="黑体"/>
      <w:kern w:val="21"/>
      <w:sz w:val="21"/>
    </w:rPr>
  </w:style>
  <w:style w:type="paragraph" w:customStyle="1" w:styleId="afff7">
    <w:name w:val="四级条标题"/>
    <w:basedOn w:val="afff2"/>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8">
    <w:name w:val="章标题"/>
    <w:next w:val="af9"/>
    <w:qFormat/>
    <w:pPr>
      <w:spacing w:beforeLines="100" w:afterLines="100" w:after="200" w:line="259" w:lineRule="auto"/>
      <w:jc w:val="both"/>
      <w:outlineLvl w:val="1"/>
    </w:pPr>
    <w:rPr>
      <w:rFonts w:ascii="黑体" w:eastAsia="黑体"/>
      <w:sz w:val="21"/>
    </w:rPr>
  </w:style>
  <w:style w:type="paragraph" w:customStyle="1" w:styleId="afff9">
    <w:name w:val="正文表标题"/>
    <w:next w:val="af9"/>
    <w:qFormat/>
    <w:pPr>
      <w:tabs>
        <w:tab w:val="left" w:pos="0"/>
        <w:tab w:val="left" w:pos="360"/>
      </w:tabs>
      <w:spacing w:beforeLines="50" w:afterLines="50" w:after="20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a">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b">
    <w:name w:val="附录五级条标题"/>
    <w:basedOn w:val="afffc"/>
    <w:next w:val="af9"/>
    <w:qFormat/>
    <w:pPr>
      <w:tabs>
        <w:tab w:val="left" w:pos="1296"/>
      </w:tabs>
      <w:ind w:left="1296" w:hanging="1296"/>
      <w:outlineLvl w:val="6"/>
    </w:pPr>
  </w:style>
  <w:style w:type="paragraph" w:customStyle="1" w:styleId="afffc">
    <w:name w:val="附录四级条标题"/>
    <w:basedOn w:val="afffd"/>
    <w:next w:val="af9"/>
    <w:qFormat/>
    <w:pPr>
      <w:outlineLvl w:val="5"/>
    </w:pPr>
  </w:style>
  <w:style w:type="paragraph" w:customStyle="1" w:styleId="afffd">
    <w:name w:val="附录三级条标题"/>
    <w:basedOn w:val="afffe"/>
    <w:next w:val="af9"/>
    <w:qFormat/>
    <w:pPr>
      <w:tabs>
        <w:tab w:val="left" w:pos="1008"/>
      </w:tabs>
      <w:ind w:left="1008" w:hanging="1008"/>
      <w:outlineLvl w:val="4"/>
    </w:pPr>
  </w:style>
  <w:style w:type="paragraph" w:customStyle="1" w:styleId="afffe">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0">
    <w:name w:val="一级无"/>
    <w:basedOn w:val="afff4"/>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1">
    <w:name w:val="附录四级无"/>
    <w:basedOn w:val="afffc"/>
    <w:qFormat/>
    <w:pPr>
      <w:tabs>
        <w:tab w:val="clear" w:pos="360"/>
        <w:tab w:val="left" w:pos="1151"/>
      </w:tabs>
      <w:spacing w:beforeLines="0" w:afterLines="0"/>
      <w:ind w:left="1151" w:hanging="1151"/>
    </w:pPr>
    <w:rPr>
      <w:rFonts w:ascii="宋体" w:eastAsia="宋体"/>
      <w:szCs w:val="21"/>
    </w:rPr>
  </w:style>
  <w:style w:type="paragraph" w:customStyle="1" w:styleId="affff2">
    <w:name w:val="实施日期"/>
    <w:basedOn w:val="affff3"/>
    <w:qFormat/>
    <w:pPr>
      <w:jc w:val="right"/>
    </w:pPr>
  </w:style>
  <w:style w:type="paragraph" w:customStyle="1" w:styleId="affff3">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f4"/>
    <w:qFormat/>
  </w:style>
  <w:style w:type="paragraph" w:customStyle="1" w:styleId="affff4">
    <w:name w:val="封面标准文稿类别"/>
    <w:basedOn w:val="affff5"/>
    <w:qFormat/>
    <w:pPr>
      <w:spacing w:line="240" w:lineRule="auto"/>
    </w:pPr>
    <w:rPr>
      <w:sz w:val="24"/>
    </w:rPr>
  </w:style>
  <w:style w:type="paragraph" w:customStyle="1" w:styleId="affff5">
    <w:name w:val="封面一致性程度标识"/>
    <w:basedOn w:val="affff6"/>
    <w:qFormat/>
    <w:pPr>
      <w:spacing w:before="440"/>
    </w:pPr>
    <w:rPr>
      <w:rFonts w:ascii="宋体" w:eastAsia="宋体"/>
    </w:rPr>
  </w:style>
  <w:style w:type="paragraph" w:customStyle="1" w:styleId="affff6">
    <w:name w:val="封面标准英文名称"/>
    <w:basedOn w:val="affff7"/>
    <w:qFormat/>
    <w:pPr>
      <w:spacing w:before="370" w:line="400" w:lineRule="exact"/>
    </w:pPr>
    <w:rPr>
      <w:rFonts w:ascii="Times New Roman"/>
      <w:sz w:val="28"/>
      <w:szCs w:val="28"/>
    </w:rPr>
  </w:style>
  <w:style w:type="paragraph" w:customStyle="1" w:styleId="affff7">
    <w:name w:val="封面标准名称"/>
    <w:qFormat/>
    <w:pPr>
      <w:widowControl w:val="0"/>
      <w:spacing w:after="160" w:line="680" w:lineRule="exact"/>
      <w:jc w:val="center"/>
      <w:textAlignment w:val="center"/>
    </w:pPr>
    <w:rPr>
      <w:rFonts w:ascii="黑体" w:eastAsia="黑体"/>
      <w:sz w:val="52"/>
    </w:rPr>
  </w:style>
  <w:style w:type="paragraph" w:customStyle="1" w:styleId="affff8">
    <w:name w:val="五级条标题"/>
    <w:basedOn w:val="afff7"/>
    <w:next w:val="af9"/>
    <w:qFormat/>
    <w:pPr>
      <w:outlineLvl w:val="6"/>
    </w:pPr>
  </w:style>
  <w:style w:type="paragraph" w:customStyle="1" w:styleId="affff9">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6"/>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5"/>
    <w:qFormat/>
  </w:style>
  <w:style w:type="paragraph" w:customStyle="1" w:styleId="affffa">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b">
    <w:name w:val="三级无"/>
    <w:basedOn w:val="afff2"/>
    <w:qFormat/>
    <w:rPr>
      <w:rFonts w:ascii="宋体" w:eastAsia="宋体"/>
    </w:rPr>
  </w:style>
  <w:style w:type="paragraph" w:customStyle="1" w:styleId="affffc">
    <w:name w:val="条文脚注"/>
    <w:basedOn w:val="afa"/>
    <w:qFormat/>
    <w:pPr>
      <w:jc w:val="both"/>
    </w:pPr>
  </w:style>
  <w:style w:type="paragraph" w:customStyle="1" w:styleId="affffd">
    <w:name w:val="其他标准标志"/>
    <w:basedOn w:val="affffe"/>
    <w:qFormat/>
    <w:rPr>
      <w:w w:val="130"/>
    </w:rPr>
  </w:style>
  <w:style w:type="paragraph" w:customStyle="1" w:styleId="affffe">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
    <w:name w:val="标准书眉一"/>
    <w:qFormat/>
    <w:pPr>
      <w:spacing w:after="160" w:line="259" w:lineRule="auto"/>
      <w:jc w:val="both"/>
    </w:pPr>
    <w:rPr>
      <w:rFonts w:eastAsiaTheme="minorEastAsia"/>
    </w:rPr>
  </w:style>
  <w:style w:type="paragraph" w:customStyle="1" w:styleId="afffff0">
    <w:name w:val="附录五级无"/>
    <w:basedOn w:val="afffb"/>
    <w:qFormat/>
    <w:pPr>
      <w:tabs>
        <w:tab w:val="clear" w:pos="360"/>
      </w:tabs>
      <w:spacing w:beforeLines="0" w:afterLines="0"/>
    </w:pPr>
    <w:rPr>
      <w:rFonts w:ascii="宋体" w:eastAsia="宋体"/>
      <w:szCs w:val="21"/>
    </w:rPr>
  </w:style>
  <w:style w:type="paragraph" w:customStyle="1" w:styleId="afffff1">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2">
    <w:name w:val="编号列项（三级）"/>
    <w:qFormat/>
    <w:pPr>
      <w:spacing w:after="160" w:line="259" w:lineRule="auto"/>
    </w:pPr>
    <w:rPr>
      <w:rFonts w:ascii="宋体" w:eastAsiaTheme="minorEastAsia"/>
      <w:sz w:val="21"/>
    </w:rPr>
  </w:style>
  <w:style w:type="paragraph" w:customStyle="1" w:styleId="afffff3">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4">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5">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a"/>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f6">
    <w:name w:val="示例后文字"/>
    <w:basedOn w:val="af9"/>
    <w:next w:val="af9"/>
    <w:qFormat/>
    <w:pPr>
      <w:ind w:firstLine="360"/>
    </w:pPr>
    <w:rPr>
      <w:sz w:val="18"/>
    </w:rPr>
  </w:style>
  <w:style w:type="paragraph" w:customStyle="1" w:styleId="afffff7">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8">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9">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正文图标题"/>
    <w:next w:val="af9"/>
    <w:qFormat/>
    <w:pPr>
      <w:tabs>
        <w:tab w:val="left" w:pos="1304"/>
      </w:tabs>
      <w:spacing w:beforeLines="50" w:afterLines="50" w:after="20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b">
    <w:name w:val="其他实施日期"/>
    <w:basedOn w:val="affff2"/>
    <w:qFormat/>
  </w:style>
  <w:style w:type="paragraph" w:customStyle="1" w:styleId="afffffc">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d">
    <w:name w:val="四级无"/>
    <w:basedOn w:val="afff7"/>
    <w:qFormat/>
    <w:rPr>
      <w:rFonts w:ascii="宋体" w:eastAsia="宋体"/>
    </w:rPr>
  </w:style>
  <w:style w:type="paragraph" w:customStyle="1" w:styleId="afffffe">
    <w:name w:val="示例×："/>
    <w:basedOn w:val="afff8"/>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
    <w:name w:val="其他发布日期"/>
    <w:basedOn w:val="affff3"/>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f0">
    <w:name w:val="注×：（正文）"/>
    <w:qFormat/>
    <w:pPr>
      <w:spacing w:after="160" w:line="259" w:lineRule="auto"/>
      <w:ind w:firstLine="363"/>
      <w:jc w:val="both"/>
    </w:pPr>
    <w:rPr>
      <w:rFonts w:ascii="宋体" w:eastAsiaTheme="minorEastAsia"/>
      <w:sz w:val="18"/>
      <w:szCs w:val="18"/>
    </w:rPr>
  </w:style>
  <w:style w:type="paragraph" w:customStyle="1" w:styleId="affffff1">
    <w:name w:val="附录表标号"/>
    <w:basedOn w:val="a"/>
    <w:next w:val="af9"/>
    <w:qFormat/>
    <w:pPr>
      <w:spacing w:line="14" w:lineRule="exact"/>
      <w:ind w:left="811" w:hanging="448"/>
      <w:jc w:val="center"/>
      <w:outlineLvl w:val="0"/>
    </w:pPr>
    <w:rPr>
      <w:color w:val="FFFFFF"/>
    </w:rPr>
  </w:style>
  <w:style w:type="paragraph" w:customStyle="1" w:styleId="affffff2">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3">
    <w:name w:val="附录标题"/>
    <w:basedOn w:val="af9"/>
    <w:next w:val="af9"/>
    <w:qFormat/>
    <w:pPr>
      <w:ind w:firstLineChars="0" w:firstLine="0"/>
      <w:jc w:val="center"/>
    </w:pPr>
    <w:rPr>
      <w:rFonts w:ascii="黑体" w:eastAsia="黑体"/>
    </w:rPr>
  </w:style>
  <w:style w:type="paragraph" w:customStyle="1" w:styleId="affffff4">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TAC">
    <w:name w:val="TAC"/>
    <w:basedOn w:val="TAL"/>
    <w:qFormat/>
    <w:pPr>
      <w:jc w:val="center"/>
    </w:pPr>
    <w:rPr>
      <w:szCs w:val="20"/>
      <w:lang w:eastAsia="en-US"/>
    </w:rPr>
  </w:style>
  <w:style w:type="paragraph" w:customStyle="1" w:styleId="affffff5">
    <w:name w:val="标准书眉_偶数页"/>
    <w:basedOn w:val="afff0"/>
    <w:next w:val="a"/>
    <w:qFormat/>
    <w:pPr>
      <w:jc w:val="left"/>
    </w:pPr>
  </w:style>
  <w:style w:type="paragraph" w:customStyle="1" w:styleId="affffff6">
    <w:name w:val="附录三级无"/>
    <w:basedOn w:val="afffd"/>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7">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8">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9">
    <w:name w:val="目次、索引正文"/>
    <w:qFormat/>
    <w:pPr>
      <w:spacing w:after="160" w:line="320" w:lineRule="exact"/>
      <w:jc w:val="both"/>
    </w:pPr>
    <w:rPr>
      <w:rFonts w:ascii="宋体" w:eastAsiaTheme="minorEastAsia"/>
      <w:sz w:val="21"/>
    </w:rPr>
  </w:style>
  <w:style w:type="paragraph" w:customStyle="1" w:styleId="affffffa">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b">
    <w:name w:val="二级无"/>
    <w:basedOn w:val="afff3"/>
    <w:qFormat/>
    <w:rPr>
      <w:rFonts w:ascii="宋体" w:eastAsia="宋体"/>
    </w:rPr>
  </w:style>
  <w:style w:type="paragraph" w:customStyle="1" w:styleId="affffffc">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d">
    <w:name w:val="注：（正文）"/>
    <w:basedOn w:val="afffa"/>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e">
    <w:name w:val="终结线"/>
    <w:basedOn w:val="a"/>
    <w:qFormat/>
  </w:style>
  <w:style w:type="paragraph" w:customStyle="1" w:styleId="afffffff">
    <w:name w:val="五级无"/>
    <w:basedOn w:val="affff8"/>
    <w:qFormat/>
    <w:rPr>
      <w:rFonts w:ascii="宋体" w:eastAsia="宋体"/>
    </w:rPr>
  </w:style>
  <w:style w:type="paragraph" w:customStyle="1" w:styleId="afffffff0">
    <w:name w:val="正文公式编号制表符"/>
    <w:basedOn w:val="af9"/>
    <w:next w:val="af9"/>
    <w:qFormat/>
    <w:pPr>
      <w:ind w:firstLineChars="0" w:firstLine="0"/>
    </w:pPr>
  </w:style>
  <w:style w:type="paragraph" w:customStyle="1" w:styleId="afffffff1">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2"/>
    <w:qFormat/>
  </w:style>
  <w:style w:type="paragraph" w:customStyle="1" w:styleId="afffffff2">
    <w:name w:val="封面标准文稿编辑信息"/>
    <w:basedOn w:val="affff4"/>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3">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7"/>
    <w:qFormat/>
    <w:pPr>
      <w:spacing w:beforeLines="630"/>
    </w:pPr>
  </w:style>
  <w:style w:type="paragraph" w:customStyle="1" w:styleId="afffffff4">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14">
    <w:name w:val="修订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5">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6">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7">
    <w:name w:val="标准书脚_奇数页"/>
    <w:qFormat/>
    <w:pPr>
      <w:spacing w:before="120" w:after="160" w:line="259" w:lineRule="auto"/>
      <w:ind w:right="198"/>
      <w:jc w:val="right"/>
    </w:pPr>
    <w:rPr>
      <w:rFonts w:ascii="宋体" w:eastAsiaTheme="minorEastAsia"/>
      <w:sz w:val="18"/>
      <w:szCs w:val="18"/>
    </w:rPr>
  </w:style>
  <w:style w:type="paragraph" w:customStyle="1" w:styleId="afffffff8">
    <w:name w:val="附录二级无"/>
    <w:basedOn w:val="afffe"/>
    <w:qFormat/>
    <w:pPr>
      <w:tabs>
        <w:tab w:val="clear" w:pos="360"/>
      </w:tabs>
      <w:spacing w:beforeLines="0" w:afterLines="0"/>
    </w:pPr>
    <w:rPr>
      <w:rFonts w:ascii="宋体" w:eastAsia="宋体"/>
      <w:szCs w:val="21"/>
    </w:rPr>
  </w:style>
  <w:style w:type="paragraph" w:customStyle="1" w:styleId="afffffff9">
    <w:name w:val="附录一级无"/>
    <w:basedOn w:val="afff5"/>
    <w:qFormat/>
    <w:pPr>
      <w:tabs>
        <w:tab w:val="clear" w:pos="360"/>
      </w:tabs>
      <w:spacing w:beforeLines="0" w:afterLines="0"/>
    </w:pPr>
    <w:rPr>
      <w:rFonts w:ascii="宋体" w:eastAsia="宋体"/>
      <w:szCs w:val="21"/>
    </w:rPr>
  </w:style>
  <w:style w:type="paragraph" w:customStyle="1" w:styleId="afffffffa">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b">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c">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d">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5">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
    <w:name w:val="列出段落 Char"/>
    <w:link w:val="12"/>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apple-converted-space">
    <w:name w:val="apple-converted-space"/>
    <w:basedOn w:val="a0"/>
    <w:qFormat/>
  </w:style>
  <w:style w:type="character" w:customStyle="1" w:styleId="TFChar">
    <w:name w:val="TF Char"/>
    <w:link w:val="TF"/>
    <w:qFormat/>
    <w:rPr>
      <w:rFonts w:ascii="Arial" w:eastAsia="MS Mincho" w:hAnsi="Arial"/>
      <w:b/>
      <w:lang w:val="en-GB" w:eastAsia="en-US"/>
    </w:rPr>
  </w:style>
  <w:style w:type="character" w:customStyle="1" w:styleId="GuidanceChar">
    <w:name w:val="Guidance Char"/>
    <w:link w:val="Guidance"/>
    <w:qFormat/>
    <w:rPr>
      <w:i/>
      <w:color w:val="0000FF"/>
      <w:lang w:val="en-GB" w:eastAsia="en-US"/>
    </w:rPr>
  </w:style>
  <w:style w:type="paragraph" w:customStyle="1" w:styleId="16">
    <w:name w:val="正文1"/>
    <w:qFormat/>
    <w:pPr>
      <w:overflowPunct w:val="0"/>
      <w:autoSpaceDE w:val="0"/>
      <w:autoSpaceDN w:val="0"/>
      <w:adjustRightInd w:val="0"/>
      <w:spacing w:before="100" w:beforeAutospacing="1" w:after="180" w:line="259" w:lineRule="auto"/>
      <w:textAlignment w:val="baseline"/>
    </w:pPr>
    <w:rPr>
      <w:rFonts w:eastAsia="宋体"/>
      <w:sz w:val="24"/>
      <w:szCs w:val="24"/>
    </w:rPr>
  </w:style>
  <w:style w:type="paragraph" w:customStyle="1" w:styleId="410">
    <w:name w:val="标题 41"/>
    <w:basedOn w:val="a"/>
    <w:next w:val="16"/>
    <w:qFormat/>
    <w:pPr>
      <w:keepNext/>
      <w:keepLines/>
      <w:overflowPunct w:val="0"/>
      <w:autoSpaceDE w:val="0"/>
      <w:autoSpaceDN w:val="0"/>
      <w:adjustRightInd w:val="0"/>
      <w:spacing w:before="120" w:after="180"/>
      <w:ind w:left="1418" w:hanging="1418"/>
      <w:jc w:val="left"/>
      <w:textAlignment w:val="baseline"/>
      <w:outlineLvl w:val="3"/>
    </w:pPr>
    <w:rPr>
      <w:rFonts w:ascii="Arial" w:eastAsia="宋体" w:hAnsi="Arial" w:cs="Arial"/>
      <w:kern w:val="0"/>
      <w:sz w:val="24"/>
    </w:rPr>
  </w:style>
  <w:style w:type="paragraph" w:customStyle="1" w:styleId="510">
    <w:name w:val="标题 51"/>
    <w:basedOn w:val="410"/>
    <w:next w:val="16"/>
    <w:qFormat/>
    <w:pPr>
      <w:ind w:left="1701" w:hanging="1701"/>
      <w:outlineLvl w:val="4"/>
    </w:pPr>
    <w:rPr>
      <w:sz w:val="22"/>
      <w:szCs w:val="22"/>
    </w:rPr>
  </w:style>
  <w:style w:type="paragraph" w:customStyle="1" w:styleId="CRCoverPage">
    <w:name w:val="CR Cover Page"/>
    <w:qFormat/>
    <w:pPr>
      <w:spacing w:after="120"/>
    </w:pPr>
    <w:rPr>
      <w:rFonts w:ascii="Arial" w:eastAsia="MS Mincho" w:hAnsi="Arial"/>
      <w:lang w:val="en-GB" w:eastAsia="en-US"/>
    </w:rPr>
  </w:style>
  <w:style w:type="paragraph" w:styleId="afffffffe">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2.vsd"/></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黑体"/>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30AC2F-B0CD-4C1B-8E56-E0AB3CFE8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7</Pages>
  <Words>2296</Words>
  <Characters>13092</Characters>
  <Application>Microsoft Office Word</Application>
  <DocSecurity>0</DocSecurity>
  <Lines>109</Lines>
  <Paragraphs>30</Paragraphs>
  <ScaleCrop>false</ScaleCrop>
  <Company>ZTE</Company>
  <LinksUpToDate>false</LinksUpToDate>
  <CharactersWithSpaces>15358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21</cp:revision>
  <cp:lastPrinted>2113-01-01T00:00:00Z</cp:lastPrinted>
  <dcterms:created xsi:type="dcterms:W3CDTF">2020-02-14T00:13:00Z</dcterms:created>
  <dcterms:modified xsi:type="dcterms:W3CDTF">2022-09-30T06:59:00Z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